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CA891" w14:textId="77777777" w:rsidR="00A7465A" w:rsidRDefault="00322207" w:rsidP="00A7465A">
      <w:pPr>
        <w:tabs>
          <w:tab w:val="center" w:pos="3510"/>
          <w:tab w:val="left" w:pos="7200"/>
        </w:tabs>
        <w:spacing w:after="0" w:line="240" w:lineRule="auto"/>
        <w:rPr>
          <w:b/>
          <w:bCs/>
          <w:color w:val="002F5F"/>
          <w:sz w:val="52"/>
          <w:szCs w:val="52"/>
        </w:rPr>
      </w:pPr>
      <w:r>
        <w:rPr>
          <w:noProof/>
        </w:rPr>
        <w:drawing>
          <wp:inline distT="0" distB="0" distL="0" distR="0" wp14:anchorId="46E9BE65" wp14:editId="20CCC89F">
            <wp:extent cx="2167128" cy="886968"/>
            <wp:effectExtent l="0" t="0" r="5080" b="2540"/>
            <wp:docPr id="10" name="Picture 10" descr="N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SE_cl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128" cy="886968"/>
                    </a:xfrm>
                    <a:prstGeom prst="rect">
                      <a:avLst/>
                    </a:prstGeom>
                  </pic:spPr>
                </pic:pic>
              </a:graphicData>
            </a:graphic>
          </wp:inline>
        </w:drawing>
      </w:r>
      <w:r w:rsidR="00C04196">
        <w:rPr>
          <w:b/>
          <w:bCs/>
          <w:color w:val="002F5F"/>
          <w:sz w:val="52"/>
          <w:szCs w:val="52"/>
        </w:rPr>
        <w:tab/>
      </w:r>
    </w:p>
    <w:p w14:paraId="1361F294" w14:textId="77777777" w:rsidR="00A7465A" w:rsidRPr="00D94AB9" w:rsidRDefault="00A7465A" w:rsidP="00A7465A">
      <w:pPr>
        <w:tabs>
          <w:tab w:val="center" w:pos="3510"/>
          <w:tab w:val="left" w:pos="7200"/>
        </w:tabs>
        <w:spacing w:after="0" w:line="240" w:lineRule="auto"/>
        <w:rPr>
          <w:b/>
          <w:bCs/>
          <w:color w:val="002F5F"/>
          <w:sz w:val="68"/>
          <w:szCs w:val="68"/>
        </w:rPr>
      </w:pPr>
    </w:p>
    <w:p w14:paraId="6C2A3ABC" w14:textId="74F32F31" w:rsidR="00AA2459" w:rsidRDefault="00D94AB9" w:rsidP="00A7465A">
      <w:pPr>
        <w:tabs>
          <w:tab w:val="center" w:pos="3510"/>
          <w:tab w:val="left" w:pos="7200"/>
        </w:tabs>
        <w:spacing w:after="0" w:line="240" w:lineRule="auto"/>
        <w:rPr>
          <w:b/>
          <w:bCs/>
          <w:color w:val="002F5F"/>
          <w:sz w:val="52"/>
          <w:szCs w:val="52"/>
        </w:rPr>
        <w:sectPr w:rsidR="00AA2459" w:rsidSect="00C04196">
          <w:headerReference w:type="default" r:id="rId9"/>
          <w:footerReference w:type="default" r:id="rId10"/>
          <w:headerReference w:type="first" r:id="rId11"/>
          <w:type w:val="continuous"/>
          <w:pgSz w:w="12240" w:h="15840"/>
          <w:pgMar w:top="720" w:right="720" w:bottom="720" w:left="720" w:header="720" w:footer="720" w:gutter="0"/>
          <w:cols w:num="2" w:space="144" w:equalWidth="0">
            <w:col w:w="3600" w:space="144"/>
            <w:col w:w="7056"/>
          </w:cols>
          <w:noEndnote/>
          <w:docGrid w:linePitch="272"/>
        </w:sectPr>
      </w:pPr>
      <w:r>
        <w:rPr>
          <w:b/>
          <w:bCs/>
          <w:color w:val="002F5F"/>
          <w:sz w:val="52"/>
          <w:szCs w:val="52"/>
        </w:rPr>
        <w:t xml:space="preserve"> </w:t>
      </w:r>
      <w:r>
        <w:rPr>
          <w:b/>
          <w:bCs/>
          <w:color w:val="002F5F"/>
          <w:sz w:val="52"/>
          <w:szCs w:val="52"/>
        </w:rPr>
        <w:tab/>
      </w:r>
      <w:r w:rsidR="00322207">
        <w:rPr>
          <w:b/>
          <w:bCs/>
          <w:color w:val="002F5F"/>
          <w:sz w:val="52"/>
          <w:szCs w:val="52"/>
        </w:rPr>
        <w:t>Using NSSE Data</w:t>
      </w:r>
    </w:p>
    <w:p w14:paraId="3D55B5AA" w14:textId="726D6B70" w:rsidR="00322207" w:rsidRPr="00322207" w:rsidRDefault="00322207" w:rsidP="00322207">
      <w:pPr>
        <w:spacing w:after="0"/>
        <w:rPr>
          <w:rFonts w:ascii="Times New Roman" w:hAnsi="Times New Roman" w:cs="Times New Roman"/>
          <w:sz w:val="27"/>
        </w:rPr>
        <w:sectPr w:rsidR="00322207" w:rsidRPr="00322207" w:rsidSect="00322207">
          <w:type w:val="continuous"/>
          <w:pgSz w:w="12240" w:h="15840"/>
          <w:pgMar w:top="720" w:right="720" w:bottom="720" w:left="720" w:header="720" w:footer="720" w:gutter="0"/>
          <w:cols w:num="2" w:space="720"/>
          <w:noEndnote/>
          <w:docGrid w:linePitch="272"/>
        </w:sectPr>
      </w:pPr>
      <w:r>
        <w:t> </w:t>
      </w:r>
    </w:p>
    <w:p w14:paraId="39F8E639" w14:textId="1AA1696A" w:rsidR="00322207" w:rsidRDefault="00322207" w:rsidP="00D34200">
      <w:pPr>
        <w:pStyle w:val="NSSEBasicText"/>
        <w:widowControl w:val="0"/>
        <w:spacing w:after="80"/>
        <w:rPr>
          <w14:ligatures w14:val="none"/>
        </w:rPr>
      </w:pPr>
      <w:r>
        <w:rPr>
          <w14:ligatures w14:val="none"/>
        </w:rPr>
        <w:t>The following pages outline a wide range of NSSE data usage across all institutional sectors and provide suggestions drawn from institutional practices for using student engagement results to improve undergraduate education.</w:t>
      </w:r>
    </w:p>
    <w:p w14:paraId="1CA4E955" w14:textId="32475F1F" w:rsidR="00322207" w:rsidRDefault="00322207" w:rsidP="00D34200">
      <w:pPr>
        <w:pStyle w:val="NSSEHeading1"/>
        <w:widowControl w:val="0"/>
        <w:spacing w:before="40"/>
        <w:ind w:right="432"/>
        <w:rPr>
          <w:sz w:val="21"/>
          <w:szCs w:val="21"/>
          <w14:ligatures w14:val="none"/>
        </w:rPr>
      </w:pPr>
      <w:r>
        <w:rPr>
          <w14:ligatures w14:val="none"/>
        </w:rPr>
        <w:t>How Do Institutions Use NSSE Results?</w:t>
      </w:r>
    </w:p>
    <w:p w14:paraId="7D98266F" w14:textId="77777777" w:rsidR="00322207" w:rsidRPr="00505BFC" w:rsidRDefault="00322207" w:rsidP="00D34200">
      <w:pPr>
        <w:spacing w:after="80" w:line="260" w:lineRule="exact"/>
        <w:rPr>
          <w:rFonts w:ascii="Times New Roman" w:hAnsi="Times New Roman" w:cs="Times New Roman"/>
          <w:sz w:val="21"/>
          <w:szCs w:val="21"/>
        </w:rPr>
      </w:pPr>
      <w:r w:rsidRPr="00505BFC">
        <w:rPr>
          <w:rFonts w:ascii="Times New Roman" w:hAnsi="Times New Roman" w:cs="Times New Roman"/>
          <w:sz w:val="21"/>
          <w:szCs w:val="21"/>
        </w:rPr>
        <w:t>Because NSSE provides rich, reliable information on student learning behavior and effective educational practice, colleges and universities have found many uses for survey results:</w:t>
      </w:r>
    </w:p>
    <w:p w14:paraId="5107783E"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Accountability and transparency</w:t>
      </w:r>
    </w:p>
    <w:p w14:paraId="269CCF8C"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Accreditation self-studies</w:t>
      </w:r>
    </w:p>
    <w:p w14:paraId="68D2EC59"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Alumni outreach</w:t>
      </w:r>
    </w:p>
    <w:p w14:paraId="7EC1FEE6"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Assessment and improvement</w:t>
      </w:r>
    </w:p>
    <w:p w14:paraId="735CC552"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Benchmarking</w:t>
      </w:r>
    </w:p>
    <w:p w14:paraId="490AE016"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Communications with stakeholders</w:t>
      </w:r>
    </w:p>
    <w:p w14:paraId="41438B3A"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Faculty and staff development</w:t>
      </w:r>
    </w:p>
    <w:p w14:paraId="574104BD"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General education reform</w:t>
      </w:r>
    </w:p>
    <w:p w14:paraId="745FAA3D"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Grant proposals, applications, and progress reports</w:t>
      </w:r>
    </w:p>
    <w:p w14:paraId="1512CF5D"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Institutional advancement</w:t>
      </w:r>
    </w:p>
    <w:p w14:paraId="0DA9D72A"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Institutional research</w:t>
      </w:r>
    </w:p>
    <w:p w14:paraId="47B01876" w14:textId="77777777" w:rsidR="00322207" w:rsidRDefault="00322207" w:rsidP="00D34200">
      <w:pPr>
        <w:pStyle w:val="NSSEbulletlist1"/>
        <w:widowControl w:val="0"/>
        <w:tabs>
          <w:tab w:val="left" w:pos="73"/>
        </w:tabs>
        <w:spacing w:after="30" w:line="280" w:lineRule="exact"/>
        <w:ind w:hanging="216"/>
        <w:rPr>
          <w:spacing w:val="0"/>
          <w14:ligatures w14:val="none"/>
        </w:rPr>
      </w:pPr>
      <w:r>
        <w:rPr>
          <w:rFonts w:ascii="Symbol" w:hAnsi="Symbol"/>
          <w:sz w:val="20"/>
          <w:szCs w:val="20"/>
          <w:lang w:val="x-none"/>
        </w:rPr>
        <w:t></w:t>
      </w:r>
      <w:r>
        <w:t> </w:t>
      </w:r>
      <w:r>
        <w:rPr>
          <w:spacing w:val="0"/>
          <w14:ligatures w14:val="none"/>
        </w:rPr>
        <w:t>Retention and completion</w:t>
      </w:r>
    </w:p>
    <w:p w14:paraId="49A7352B" w14:textId="4572C1F9" w:rsidR="00322207" w:rsidRDefault="00322207" w:rsidP="00505BFC">
      <w:pPr>
        <w:pStyle w:val="NSSEbulletlist1"/>
        <w:widowControl w:val="0"/>
        <w:tabs>
          <w:tab w:val="left" w:pos="73"/>
        </w:tabs>
        <w:spacing w:after="180" w:line="280" w:lineRule="exact"/>
        <w:ind w:hanging="216"/>
        <w:rPr>
          <w14:ligatures w14:val="none"/>
        </w:rPr>
      </w:pPr>
      <w:r>
        <w:rPr>
          <w:rFonts w:ascii="Symbol" w:hAnsi="Symbol"/>
          <w:sz w:val="20"/>
          <w:szCs w:val="20"/>
          <w:lang w:val="x-none"/>
        </w:rPr>
        <w:t></w:t>
      </w:r>
      <w:r>
        <w:t> </w:t>
      </w:r>
      <w:r>
        <w:rPr>
          <w:spacing w:val="0"/>
          <w14:ligatures w14:val="none"/>
        </w:rPr>
        <w:t>State system performance reporting</w:t>
      </w:r>
    </w:p>
    <w:p w14:paraId="2EAF8558" w14:textId="27FC7206" w:rsidR="00322207" w:rsidRDefault="00322207" w:rsidP="00D34200">
      <w:pPr>
        <w:spacing w:after="0" w:line="286" w:lineRule="auto"/>
      </w:pPr>
      <w:r>
        <w:rPr>
          <w:noProof/>
          <w:color w:val="auto"/>
          <w:kern w:val="0"/>
          <w:sz w:val="24"/>
          <w:szCs w:val="24"/>
        </w:rPr>
        <w:drawing>
          <wp:inline distT="0" distB="0" distL="0" distR="0" wp14:anchorId="0E3D1922" wp14:editId="11CBB985">
            <wp:extent cx="3291840" cy="2742351"/>
            <wp:effectExtent l="0" t="0" r="0" b="1270"/>
            <wp:docPr id="1" name="Picture 1" descr="A faculty member and student studying in the lab at University of Pittsburgh Bra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 of Pittsburgh Bradford 5"/>
                    <pic:cNvPicPr>
                      <a:picLocks noChangeAspect="1" noChangeArrowheads="1"/>
                    </pic:cNvPicPr>
                  </pic:nvPicPr>
                  <pic:blipFill>
                    <a:blip r:embed="rId12">
                      <a:extLst>
                        <a:ext uri="{28A0092B-C50C-407E-A947-70E740481C1C}">
                          <a14:useLocalDpi xmlns:a14="http://schemas.microsoft.com/office/drawing/2010/main" val="0"/>
                        </a:ext>
                      </a:extLst>
                    </a:blip>
                    <a:srcRect l="12460" t="6755" r="14915" b="2313"/>
                    <a:stretch>
                      <a:fillRect/>
                    </a:stretch>
                  </pic:blipFill>
                  <pic:spPr bwMode="auto">
                    <a:xfrm>
                      <a:off x="0" y="0"/>
                      <a:ext cx="3291840" cy="2742351"/>
                    </a:xfrm>
                    <a:prstGeom prst="rect">
                      <a:avLst/>
                    </a:prstGeom>
                    <a:noFill/>
                    <a:ln>
                      <a:noFill/>
                    </a:ln>
                    <a:effectLst/>
                  </pic:spPr>
                </pic:pic>
              </a:graphicData>
            </a:graphic>
          </wp:inline>
        </w:drawing>
      </w:r>
    </w:p>
    <w:p w14:paraId="1AAF2A52" w14:textId="6798953E" w:rsidR="00051C9A" w:rsidRPr="00051C9A" w:rsidRDefault="00051C9A" w:rsidP="00D34200">
      <w:pPr>
        <w:spacing w:after="0" w:line="286" w:lineRule="auto"/>
        <w:jc w:val="right"/>
        <w:rPr>
          <w:sz w:val="18"/>
          <w:szCs w:val="18"/>
        </w:rPr>
      </w:pPr>
      <w:r>
        <w:rPr>
          <w:sz w:val="18"/>
          <w:szCs w:val="18"/>
        </w:rPr>
        <w:t>University of Pittsburgh–Bradford</w:t>
      </w:r>
      <w:r w:rsidR="00553C5A">
        <w:rPr>
          <w:sz w:val="18"/>
          <w:szCs w:val="18"/>
        </w:rPr>
        <w:br w:type="column"/>
      </w:r>
    </w:p>
    <w:tbl>
      <w:tblPr>
        <w:tblStyle w:val="TableGrid"/>
        <w:tblW w:w="5184" w:type="dxa"/>
        <w:shd w:val="clear" w:color="auto" w:fill="D8E5F8" w:themeFill="accent2" w:themeFillTint="33"/>
        <w:tblLook w:val="04A0" w:firstRow="1" w:lastRow="0" w:firstColumn="1" w:lastColumn="0" w:noHBand="0" w:noVBand="1"/>
      </w:tblPr>
      <w:tblGrid>
        <w:gridCol w:w="5184"/>
      </w:tblGrid>
      <w:tr w:rsidR="00586725" w14:paraId="59953BB2" w14:textId="77777777" w:rsidTr="00FF6DE0">
        <w:tc>
          <w:tcPr>
            <w:tcW w:w="5030" w:type="dxa"/>
            <w:tcBorders>
              <w:top w:val="nil"/>
              <w:left w:val="nil"/>
              <w:bottom w:val="nil"/>
              <w:right w:val="nil"/>
            </w:tcBorders>
            <w:shd w:val="clear" w:color="auto" w:fill="D8E5F8" w:themeFill="accent2" w:themeFillTint="33"/>
          </w:tcPr>
          <w:p w14:paraId="2D0D58F5" w14:textId="77777777" w:rsidR="00586725" w:rsidRDefault="00586725" w:rsidP="008E2B57">
            <w:pPr>
              <w:pStyle w:val="NSSEboxtitle1"/>
              <w:widowControl w:val="0"/>
              <w:spacing w:before="120"/>
              <w:rPr>
                <w14:ligatures w14:val="none"/>
              </w:rPr>
            </w:pPr>
            <w:r>
              <w:rPr>
                <w14:ligatures w14:val="none"/>
              </w:rPr>
              <w:t>Top Resources for NSSE Data Users</w:t>
            </w:r>
          </w:p>
          <w:p w14:paraId="741A7CDA" w14:textId="77777777" w:rsidR="00586725" w:rsidRDefault="00586725" w:rsidP="00CC4271">
            <w:pPr>
              <w:pStyle w:val="NSSEboxtext1"/>
              <w:widowControl w:val="0"/>
              <w:spacing w:after="0" w:line="240" w:lineRule="auto"/>
              <w:rPr>
                <w14:ligatures w14:val="none"/>
              </w:rPr>
            </w:pPr>
            <w:r>
              <w:rPr>
                <w14:ligatures w14:val="none"/>
              </w:rPr>
              <w:t>Discovering and sharing how institutions use student engagement results to improve the undergraduate experience is an especially important and ongoing NSSE activity. Products of that activity include helpful, practical resources for NSSE data users:</w:t>
            </w:r>
          </w:p>
          <w:p w14:paraId="3734ACD5" w14:textId="77777777" w:rsidR="00586725" w:rsidRDefault="00586725" w:rsidP="00CC4271">
            <w:pPr>
              <w:pStyle w:val="PlainText"/>
              <w:widowControl w:val="0"/>
              <w:spacing w:before="160" w:line="240" w:lineRule="auto"/>
              <w:rPr>
                <w:rFonts w:ascii="Calibri" w:hAnsi="Calibri" w:cs="Calibri"/>
                <w:i/>
                <w:iCs/>
                <w:color w:val="820053"/>
                <w14:ligatures w14:val="none"/>
              </w:rPr>
            </w:pPr>
            <w:r>
              <w:rPr>
                <w:rFonts w:ascii="Calibri" w:hAnsi="Calibri" w:cs="Calibri"/>
                <w:b/>
                <w:bCs/>
                <w:i/>
                <w:iCs/>
                <w:color w:val="820053"/>
                <w14:ligatures w14:val="none"/>
              </w:rPr>
              <w:t xml:space="preserve">Lessons from the Field </w:t>
            </w:r>
          </w:p>
          <w:p w14:paraId="7AD7481C" w14:textId="77777777" w:rsidR="00586725" w:rsidRDefault="00586725" w:rsidP="00586725">
            <w:pPr>
              <w:pStyle w:val="PlainText"/>
              <w:widowControl w:val="0"/>
              <w:ind w:right="90"/>
              <w:rPr>
                <w:rFonts w:ascii="Calibri" w:hAnsi="Calibri" w:cs="Calibri"/>
                <w14:ligatures w14:val="none"/>
              </w:rPr>
            </w:pPr>
            <w:r>
              <w:rPr>
                <w:rFonts w:ascii="Calibri" w:hAnsi="Calibri" w:cs="Calibri"/>
                <w14:ligatures w14:val="none"/>
              </w:rPr>
              <w:t xml:space="preserve">Our </w:t>
            </w:r>
            <w:r>
              <w:rPr>
                <w:rFonts w:ascii="Calibri" w:hAnsi="Calibri" w:cs="Calibri"/>
                <w:i/>
                <w:iCs/>
                <w14:ligatures w14:val="none"/>
              </w:rPr>
              <w:t xml:space="preserve">Lessons from the Field </w:t>
            </w:r>
            <w:r>
              <w:rPr>
                <w:rFonts w:ascii="Calibri" w:hAnsi="Calibri" w:cs="Calibri"/>
                <w14:ligatures w14:val="none"/>
              </w:rPr>
              <w:t xml:space="preserve">series presents dozens of instructive and inspiring narratives from colleges and universities describing the innovative ways they are putting their NSSE results into action. </w:t>
            </w:r>
          </w:p>
          <w:p w14:paraId="419B91EC" w14:textId="71BA9753" w:rsidR="000726E9" w:rsidRPr="00CF2166" w:rsidRDefault="00CF2166" w:rsidP="00CC4271">
            <w:pPr>
              <w:pStyle w:val="NSSEboxtext1"/>
              <w:widowControl w:val="0"/>
              <w:spacing w:after="0" w:line="240" w:lineRule="auto"/>
              <w:rPr>
                <w:rStyle w:val="Hyperlink"/>
                <w:b/>
                <w:bCs/>
                <w:color w:val="002060"/>
                <w:u w:val="none"/>
                <w14:ligatures w14:val="none"/>
              </w:rPr>
            </w:pPr>
            <w:hyperlink r:id="rId13" w:history="1">
              <w:r w:rsidR="00CD5D34" w:rsidRPr="00CF2166">
                <w:rPr>
                  <w:rStyle w:val="Hyperlink"/>
                  <w:b/>
                  <w:bCs/>
                  <w:color w:val="002060"/>
                  <w:u w:val="none"/>
                  <w14:ligatures w14:val="none"/>
                </w:rPr>
                <w:t>go.iu.edu/NSSE-lessons</w:t>
              </w:r>
            </w:hyperlink>
          </w:p>
          <w:p w14:paraId="161327F0" w14:textId="77777777" w:rsidR="00586725" w:rsidRDefault="00586725" w:rsidP="00CC4271">
            <w:pPr>
              <w:pStyle w:val="PlainText"/>
              <w:widowControl w:val="0"/>
              <w:spacing w:before="160" w:line="240" w:lineRule="auto"/>
              <w:rPr>
                <w:rFonts w:ascii="Calibri" w:hAnsi="Calibri" w:cs="Calibri"/>
                <w14:ligatures w14:val="none"/>
              </w:rPr>
            </w:pPr>
            <w:r>
              <w:rPr>
                <w:rFonts w:ascii="Calibri" w:hAnsi="Calibri" w:cs="Calibri"/>
                <w:b/>
                <w:bCs/>
                <w:color w:val="820053"/>
                <w14:ligatures w14:val="none"/>
              </w:rPr>
              <w:t>Search Tool for Institutional Examples</w:t>
            </w:r>
            <w:bookmarkStart w:id="0" w:name="_GoBack"/>
            <w:bookmarkEnd w:id="0"/>
          </w:p>
          <w:p w14:paraId="77EFD416" w14:textId="77777777" w:rsidR="00586725" w:rsidRDefault="00586725" w:rsidP="00586725">
            <w:pPr>
              <w:pStyle w:val="PlainText"/>
              <w:widowControl w:val="0"/>
              <w:ind w:right="360"/>
              <w:rPr>
                <w:rFonts w:ascii="Calibri" w:hAnsi="Calibri" w:cs="Calibri"/>
                <w14:ligatures w14:val="none"/>
              </w:rPr>
            </w:pPr>
            <w:r>
              <w:rPr>
                <w:rFonts w:ascii="Calibri" w:hAnsi="Calibri" w:cs="Calibri"/>
                <w14:ligatures w14:val="none"/>
              </w:rPr>
              <w:t xml:space="preserve">NSSE’s online database—with more than 500 accounts of how institutions are using their NSSE results—is searchable by keyword, institution name, or Carnegie classification; by data use purpose, such as accreditation or general education assessment; or by improvement focus, for example, retention or advising. </w:t>
            </w:r>
          </w:p>
          <w:p w14:paraId="72B6ACB9" w14:textId="4F74279D" w:rsidR="000726E9" w:rsidRPr="00CF2166" w:rsidRDefault="00CF2166" w:rsidP="00CC4271">
            <w:pPr>
              <w:pStyle w:val="NSSEboxtext1"/>
              <w:widowControl w:val="0"/>
              <w:spacing w:after="0" w:line="240" w:lineRule="auto"/>
              <w:rPr>
                <w:rStyle w:val="Hyperlink"/>
                <w:b/>
                <w:bCs/>
                <w:color w:val="002060"/>
                <w:u w:val="none"/>
                <w14:ligatures w14:val="none"/>
              </w:rPr>
            </w:pPr>
            <w:hyperlink r:id="rId14" w:history="1">
              <w:r w:rsidR="0093180A" w:rsidRPr="00CF2166">
                <w:rPr>
                  <w:rStyle w:val="Hyperlink"/>
                  <w:b/>
                  <w:bCs/>
                  <w:color w:val="002060"/>
                  <w:u w:val="none"/>
                  <w14:ligatures w14:val="none"/>
                </w:rPr>
                <w:t>go.iu.edu/NSSE-searchexamples</w:t>
              </w:r>
            </w:hyperlink>
          </w:p>
          <w:p w14:paraId="41F121B9" w14:textId="60D551F9" w:rsidR="00586725" w:rsidRDefault="00586725" w:rsidP="00CC4271">
            <w:pPr>
              <w:pStyle w:val="PlainText"/>
              <w:widowControl w:val="0"/>
              <w:spacing w:before="160" w:line="240" w:lineRule="auto"/>
              <w:rPr>
                <w:rFonts w:ascii="Calibri" w:hAnsi="Calibri" w:cs="Calibri"/>
                <w14:ligatures w14:val="none"/>
              </w:rPr>
            </w:pPr>
            <w:r>
              <w:rPr>
                <w:rFonts w:ascii="Calibri" w:hAnsi="Calibri" w:cs="Calibri"/>
                <w:b/>
                <w:bCs/>
                <w:color w:val="820053"/>
                <w14:ligatures w14:val="none"/>
              </w:rPr>
              <w:t>NSSE Data Use in Brief</w:t>
            </w:r>
          </w:p>
          <w:p w14:paraId="240B1E46" w14:textId="6CD691E3" w:rsidR="00586725" w:rsidRDefault="00586725" w:rsidP="008E2B57">
            <w:pPr>
              <w:pStyle w:val="NSSEboxtext1"/>
              <w:widowControl w:val="0"/>
              <w:ind w:right="144"/>
              <w:rPr>
                <w14:ligatures w14:val="none"/>
              </w:rPr>
            </w:pPr>
            <w:r>
              <w:rPr>
                <w14:ligatures w14:val="none"/>
              </w:rPr>
              <w:t xml:space="preserve">The User Resources section of your </w:t>
            </w:r>
            <w:r>
              <w:rPr>
                <w:i/>
                <w:iCs/>
                <w14:ligatures w14:val="none"/>
              </w:rPr>
              <w:t xml:space="preserve">Institutional Report </w:t>
            </w:r>
            <w:r>
              <w:rPr>
                <w14:ligatures w14:val="none"/>
              </w:rPr>
              <w:t xml:space="preserve">package features special briefs highlighting best uses of NSSE data in key contexts: using Topical Modules, promoting High-Impact Practices, investigating the experiences of specific student populations, and enhancing educational practice. </w:t>
            </w:r>
          </w:p>
        </w:tc>
      </w:tr>
    </w:tbl>
    <w:p w14:paraId="269887BA" w14:textId="77777777" w:rsidR="00322207" w:rsidRDefault="00322207" w:rsidP="008E2B57">
      <w:pPr>
        <w:pStyle w:val="NSSEHeading1"/>
        <w:widowControl w:val="0"/>
        <w:spacing w:before="240"/>
        <w:rPr>
          <w:sz w:val="21"/>
          <w:szCs w:val="21"/>
          <w14:ligatures w14:val="none"/>
        </w:rPr>
      </w:pPr>
      <w:r>
        <w:rPr>
          <w14:ligatures w14:val="none"/>
        </w:rPr>
        <w:t>What Lessons Have We Learned About Using NSSE Data?</w:t>
      </w:r>
    </w:p>
    <w:p w14:paraId="449BBC3E" w14:textId="77777777" w:rsidR="00322207" w:rsidRDefault="00322207" w:rsidP="00F722A8">
      <w:pPr>
        <w:pStyle w:val="NSSEBasicText"/>
        <w:widowControl w:val="0"/>
        <w:spacing w:after="40" w:line="240" w:lineRule="auto"/>
        <w:rPr>
          <w14:ligatures w14:val="none"/>
        </w:rPr>
      </w:pPr>
      <w:r>
        <w:rPr>
          <w14:ligatures w14:val="none"/>
        </w:rPr>
        <w:t>Based on the collective experience of NSSE users, we offer the following suggestions for incorporating NSSE data into institutional improvement efforts:</w:t>
      </w:r>
    </w:p>
    <w:p w14:paraId="25916FEA" w14:textId="77777777" w:rsidR="00322207" w:rsidRDefault="00322207" w:rsidP="00F722A8">
      <w:pPr>
        <w:pStyle w:val="NSSEBasicText"/>
        <w:widowControl w:val="0"/>
        <w:spacing w:after="40" w:line="240" w:lineRule="auto"/>
        <w:rPr>
          <w14:ligatures w14:val="none"/>
        </w:rPr>
      </w:pPr>
      <w:r>
        <w:rPr>
          <w:b/>
          <w:bCs/>
          <w14:ligatures w14:val="none"/>
        </w:rPr>
        <w:t>Encourage</w:t>
      </w:r>
      <w:r>
        <w:rPr>
          <w14:ligatures w14:val="none"/>
        </w:rPr>
        <w:t xml:space="preserve"> faculty and staff to adopt a student engagement perspective by explaining its potential for improving teaching and learning. </w:t>
      </w:r>
    </w:p>
    <w:p w14:paraId="212DBE22" w14:textId="604A476E" w:rsidR="00322207" w:rsidRPr="00322207" w:rsidRDefault="00322207" w:rsidP="00322207">
      <w:pPr>
        <w:pStyle w:val="NSSEBasicText"/>
        <w:widowControl w:val="0"/>
        <w:rPr>
          <w14:ligatures w14:val="none"/>
        </w:rPr>
      </w:pPr>
      <w:r>
        <w:rPr>
          <w:b/>
          <w:bCs/>
          <w14:ligatures w14:val="none"/>
        </w:rPr>
        <w:t>Report and share </w:t>
      </w:r>
      <w:r>
        <w:rPr>
          <w14:ligatures w14:val="none"/>
        </w:rPr>
        <w:t>results in ways that increase</w:t>
      </w:r>
      <w:r w:rsidR="009C6D87">
        <w:rPr>
          <w14:ligatures w14:val="none"/>
        </w:rPr>
        <w:t xml:space="preserve"> </w:t>
      </w:r>
      <w:r>
        <w:rPr>
          <w14:ligatures w14:val="none"/>
        </w:rPr>
        <w:t>understanding of collegiate quality and promote</w:t>
      </w:r>
      <w:r w:rsidR="009C6D87">
        <w:rPr>
          <w14:ligatures w14:val="none"/>
        </w:rPr>
        <w:t xml:space="preserve"> </w:t>
      </w:r>
      <w:r>
        <w:rPr>
          <w14:ligatures w14:val="none"/>
        </w:rPr>
        <w:t>improvement efforts in all institutional sectors.</w:t>
      </w:r>
    </w:p>
    <w:p w14:paraId="6B6A9EA0" w14:textId="5E556073" w:rsidR="0065113B" w:rsidRPr="00553C5A" w:rsidRDefault="0065113B" w:rsidP="0065113B">
      <w:pPr>
        <w:spacing w:after="0" w:line="260" w:lineRule="exact"/>
        <w:ind w:right="360"/>
        <w:rPr>
          <w:rFonts w:ascii="Times New Roman" w:hAnsi="Times New Roman" w:cs="Times New Roman"/>
          <w:sz w:val="21"/>
          <w:szCs w:val="21"/>
        </w:rPr>
      </w:pPr>
      <w:r w:rsidRPr="00553C5A">
        <w:rPr>
          <w:rFonts w:ascii="Times New Roman" w:hAnsi="Times New Roman" w:cs="Times New Roman"/>
          <w:b/>
          <w:bCs/>
          <w:sz w:val="21"/>
          <w:szCs w:val="21"/>
        </w:rPr>
        <w:t>Confirm </w:t>
      </w:r>
      <w:r w:rsidRPr="00553C5A">
        <w:rPr>
          <w:rFonts w:ascii="Times New Roman" w:hAnsi="Times New Roman" w:cs="Times New Roman"/>
          <w:sz w:val="21"/>
          <w:szCs w:val="21"/>
        </w:rPr>
        <w:t xml:space="preserve">the validity, reliability, and other indicators of </w:t>
      </w:r>
      <w:r w:rsidRPr="00553C5A">
        <w:rPr>
          <w:rFonts w:ascii="Times New Roman" w:hAnsi="Times New Roman" w:cs="Times New Roman"/>
          <w:sz w:val="21"/>
          <w:szCs w:val="21"/>
        </w:rPr>
        <w:lastRenderedPageBreak/>
        <w:t xml:space="preserve">data quality by reviewing </w:t>
      </w:r>
      <w:r w:rsidR="009C6D87">
        <w:rPr>
          <w:rFonts w:ascii="Times New Roman" w:hAnsi="Times New Roman" w:cs="Times New Roman"/>
          <w:sz w:val="21"/>
          <w:szCs w:val="21"/>
        </w:rPr>
        <w:t>the</w:t>
      </w:r>
      <w:r w:rsidRPr="00553C5A">
        <w:rPr>
          <w:rFonts w:ascii="Times New Roman" w:hAnsi="Times New Roman" w:cs="Times New Roman"/>
          <w:sz w:val="21"/>
          <w:szCs w:val="21"/>
        </w:rPr>
        <w:t xml:space="preserve"> Psychometric Portfolio.</w:t>
      </w:r>
    </w:p>
    <w:p w14:paraId="0FBE6745" w14:textId="5A49BFC7" w:rsidR="000726E9" w:rsidRPr="004968F2" w:rsidRDefault="00CF2166" w:rsidP="00F33D37">
      <w:pPr>
        <w:pStyle w:val="NSSEboxtext1"/>
        <w:widowControl w:val="0"/>
        <w:rPr>
          <w:rStyle w:val="Hyperlink"/>
          <w:rFonts w:ascii="Times New Roman" w:hAnsi="Times New Roman" w:cs="Times New Roman"/>
          <w:b/>
          <w:bCs/>
          <w:color w:val="002D62" w:themeColor="background2"/>
          <w:u w:val="none"/>
          <w14:props3d w14:extrusionH="0" w14:contourW="0" w14:prstMaterial="matte"/>
          <w14:ligatures w14:val="none"/>
        </w:rPr>
      </w:pPr>
      <w:hyperlink r:id="rId15" w:history="1">
        <w:r w:rsidR="00286A8B" w:rsidRPr="004968F2">
          <w:rPr>
            <w:rStyle w:val="Hyperlink"/>
            <w:rFonts w:ascii="Times New Roman" w:hAnsi="Times New Roman" w:cs="Times New Roman"/>
            <w:b/>
            <w:bCs/>
            <w:color w:val="002D62" w:themeColor="background2"/>
            <w:u w:val="none"/>
            <w14:props3d w14:extrusionH="0" w14:contourW="0" w14:prstMaterial="matte"/>
            <w14:ligatures w14:val="none"/>
          </w:rPr>
          <w:t>nsse.indiana.edu/nsse/psychometric-portfolio/index.html</w:t>
        </w:r>
      </w:hyperlink>
    </w:p>
    <w:p w14:paraId="63764E78" w14:textId="77777777" w:rsidR="0065113B" w:rsidRPr="00553C5A" w:rsidRDefault="0065113B" w:rsidP="0065113B">
      <w:pPr>
        <w:spacing w:after="0" w:line="260" w:lineRule="exact"/>
        <w:rPr>
          <w:rFonts w:ascii="Times New Roman" w:hAnsi="Times New Roman" w:cs="Times New Roman"/>
          <w:sz w:val="21"/>
          <w:szCs w:val="21"/>
        </w:rPr>
      </w:pPr>
      <w:r w:rsidRPr="00553C5A">
        <w:rPr>
          <w:rFonts w:ascii="Times New Roman" w:hAnsi="Times New Roman" w:cs="Times New Roman"/>
          <w:b/>
          <w:bCs/>
          <w:sz w:val="21"/>
          <w:szCs w:val="21"/>
        </w:rPr>
        <w:t>Drill down </w:t>
      </w:r>
      <w:r w:rsidRPr="00553C5A">
        <w:rPr>
          <w:rFonts w:ascii="Times New Roman" w:hAnsi="Times New Roman" w:cs="Times New Roman"/>
          <w:sz w:val="21"/>
          <w:szCs w:val="21"/>
        </w:rPr>
        <w:t xml:space="preserve">to your institution’s department- or unit-level data, made accessible through NSSE census administration and detailed in the Major Field Report. </w:t>
      </w:r>
    </w:p>
    <w:p w14:paraId="75E68416" w14:textId="1925EC69" w:rsidR="00286A8B" w:rsidRPr="004968F2" w:rsidRDefault="004968F2" w:rsidP="00F33D37">
      <w:pPr>
        <w:pStyle w:val="NSSEboxtext1"/>
        <w:widowControl w:val="0"/>
        <w:rPr>
          <w:rStyle w:val="Hyperlink"/>
          <w:rFonts w:ascii="Times New Roman" w:hAnsi="Times New Roman" w:cs="Times New Roman"/>
          <w:b/>
          <w:bCs/>
          <w:color w:val="002D62" w:themeColor="background2"/>
          <w:u w:val="none"/>
          <w14:ligatures w14:val="none"/>
        </w:rPr>
      </w:pPr>
      <w:hyperlink r:id="rId16" w:history="1">
        <w:r w:rsidR="00286A8B" w:rsidRPr="004968F2">
          <w:rPr>
            <w:rStyle w:val="Hyperlink"/>
            <w:rFonts w:ascii="Times New Roman" w:hAnsi="Times New Roman" w:cs="Times New Roman"/>
            <w:b/>
            <w:bCs/>
            <w:color w:val="002D62" w:themeColor="background2"/>
            <w:u w:val="none"/>
            <w14:ligatures w14:val="none"/>
          </w:rPr>
          <w:t>nsse.indiana.edu/nsse/reports-data/sample-report/major_field_report.html</w:t>
        </w:r>
      </w:hyperlink>
    </w:p>
    <w:p w14:paraId="2C4AFD45" w14:textId="77777777" w:rsidR="0065113B" w:rsidRPr="00553C5A" w:rsidRDefault="0065113B" w:rsidP="00F722A8">
      <w:pPr>
        <w:spacing w:after="80" w:line="240" w:lineRule="auto"/>
        <w:rPr>
          <w:rFonts w:ascii="Times New Roman" w:hAnsi="Times New Roman" w:cs="Times New Roman"/>
          <w:b/>
          <w:bCs/>
          <w:sz w:val="21"/>
          <w:szCs w:val="21"/>
        </w:rPr>
      </w:pPr>
      <w:r w:rsidRPr="00553C5A">
        <w:rPr>
          <w:rFonts w:ascii="Times New Roman" w:hAnsi="Times New Roman" w:cs="Times New Roman"/>
          <w:b/>
          <w:bCs/>
          <w:sz w:val="21"/>
          <w:szCs w:val="21"/>
        </w:rPr>
        <w:t>Link </w:t>
      </w:r>
      <w:r w:rsidRPr="00553C5A">
        <w:rPr>
          <w:rFonts w:ascii="Times New Roman" w:hAnsi="Times New Roman" w:cs="Times New Roman"/>
          <w:sz w:val="21"/>
          <w:szCs w:val="21"/>
        </w:rPr>
        <w:t>NSSE results to other information about the student experience and complementary initiatives to extend the insights to campus improvement efforts.</w:t>
      </w:r>
      <w:r w:rsidRPr="00553C5A">
        <w:rPr>
          <w:rFonts w:ascii="Times New Roman" w:hAnsi="Times New Roman" w:cs="Times New Roman"/>
          <w:b/>
          <w:bCs/>
          <w:sz w:val="21"/>
          <w:szCs w:val="21"/>
        </w:rPr>
        <w:t> </w:t>
      </w:r>
    </w:p>
    <w:p w14:paraId="53E317A8" w14:textId="77777777" w:rsidR="0065113B" w:rsidRPr="00553C5A" w:rsidRDefault="0065113B" w:rsidP="00F722A8">
      <w:pPr>
        <w:spacing w:after="80" w:line="240" w:lineRule="auto"/>
        <w:rPr>
          <w:rFonts w:ascii="Times New Roman" w:hAnsi="Times New Roman" w:cs="Times New Roman"/>
          <w:sz w:val="21"/>
          <w:szCs w:val="21"/>
        </w:rPr>
      </w:pPr>
      <w:r w:rsidRPr="00553C5A">
        <w:rPr>
          <w:rFonts w:ascii="Times New Roman" w:hAnsi="Times New Roman" w:cs="Times New Roman"/>
          <w:b/>
          <w:bCs/>
          <w:sz w:val="21"/>
          <w:szCs w:val="21"/>
        </w:rPr>
        <w:t>Combine </w:t>
      </w:r>
      <w:r w:rsidRPr="00553C5A">
        <w:rPr>
          <w:rFonts w:ascii="Times New Roman" w:hAnsi="Times New Roman" w:cs="Times New Roman"/>
          <w:sz w:val="21"/>
          <w:szCs w:val="21"/>
        </w:rPr>
        <w:t>numeric data and statistical comparisons with verbal explanations to facilitate interpretation of results.</w:t>
      </w:r>
    </w:p>
    <w:p w14:paraId="4A0F6ED5" w14:textId="77777777" w:rsidR="0065113B" w:rsidRPr="00553C5A" w:rsidRDefault="0065113B" w:rsidP="00F722A8">
      <w:pPr>
        <w:spacing w:after="80" w:line="240" w:lineRule="auto"/>
        <w:rPr>
          <w:rFonts w:ascii="Times New Roman" w:hAnsi="Times New Roman" w:cs="Times New Roman"/>
          <w:sz w:val="21"/>
          <w:szCs w:val="21"/>
        </w:rPr>
      </w:pPr>
      <w:r w:rsidRPr="00553C5A">
        <w:rPr>
          <w:rFonts w:ascii="Times New Roman" w:hAnsi="Times New Roman" w:cs="Times New Roman"/>
          <w:b/>
          <w:bCs/>
          <w:sz w:val="21"/>
          <w:szCs w:val="21"/>
        </w:rPr>
        <w:t>Examine </w:t>
      </w:r>
      <w:r w:rsidRPr="00553C5A">
        <w:rPr>
          <w:rFonts w:ascii="Times New Roman" w:hAnsi="Times New Roman" w:cs="Times New Roman"/>
          <w:sz w:val="21"/>
          <w:szCs w:val="21"/>
        </w:rPr>
        <w:t>results from multiple perspectives including normative comparisons that may confirm or challenge assumptions about performance relative to other institutions.</w:t>
      </w:r>
    </w:p>
    <w:p w14:paraId="4D1BC34F" w14:textId="77777777" w:rsidR="0065113B" w:rsidRPr="00553C5A" w:rsidRDefault="0065113B" w:rsidP="0065113B">
      <w:pPr>
        <w:spacing w:line="260" w:lineRule="exact"/>
        <w:rPr>
          <w:rFonts w:ascii="Times New Roman" w:hAnsi="Times New Roman" w:cs="Times New Roman"/>
          <w:sz w:val="21"/>
          <w:szCs w:val="21"/>
        </w:rPr>
      </w:pPr>
      <w:r w:rsidRPr="00553C5A">
        <w:rPr>
          <w:rFonts w:ascii="Times New Roman" w:hAnsi="Times New Roman" w:cs="Times New Roman"/>
          <w:b/>
          <w:bCs/>
          <w:sz w:val="21"/>
          <w:szCs w:val="21"/>
        </w:rPr>
        <w:t>Build </w:t>
      </w:r>
      <w:r w:rsidRPr="00553C5A">
        <w:rPr>
          <w:rFonts w:ascii="Times New Roman" w:hAnsi="Times New Roman" w:cs="Times New Roman"/>
          <w:sz w:val="21"/>
          <w:szCs w:val="21"/>
        </w:rPr>
        <w:t>campus teams and institutional consortia on topics of mutual interest to increase the likelihood of success in policy and practice changes.</w:t>
      </w:r>
    </w:p>
    <w:tbl>
      <w:tblPr>
        <w:tblStyle w:val="TableGrid"/>
        <w:tblW w:w="5184" w:type="dxa"/>
        <w:shd w:val="clear" w:color="auto" w:fill="D8E5F8" w:themeFill="accent2" w:themeFillTint="33"/>
        <w:tblLook w:val="04A0" w:firstRow="1" w:lastRow="0" w:firstColumn="1" w:lastColumn="0" w:noHBand="0" w:noVBand="1"/>
      </w:tblPr>
      <w:tblGrid>
        <w:gridCol w:w="5184"/>
      </w:tblGrid>
      <w:tr w:rsidR="00586725" w14:paraId="316B7690" w14:textId="77777777" w:rsidTr="00FF6DE0">
        <w:tc>
          <w:tcPr>
            <w:tcW w:w="5030" w:type="dxa"/>
            <w:tcBorders>
              <w:top w:val="nil"/>
              <w:left w:val="nil"/>
              <w:bottom w:val="nil"/>
              <w:right w:val="nil"/>
            </w:tcBorders>
            <w:shd w:val="clear" w:color="auto" w:fill="D8E5F8" w:themeFill="accent2" w:themeFillTint="33"/>
          </w:tcPr>
          <w:p w14:paraId="05D45A56" w14:textId="630F1F3D" w:rsidR="00586725" w:rsidRDefault="00586725" w:rsidP="008E2B57">
            <w:pPr>
              <w:pStyle w:val="NSSEboxtitle1"/>
              <w:widowControl w:val="0"/>
              <w:spacing w:before="60"/>
              <w:rPr>
                <w:color w:val="7A1C57"/>
                <w:sz w:val="22"/>
                <w:szCs w:val="22"/>
                <w14:ligatures w14:val="none"/>
              </w:rPr>
            </w:pPr>
            <w:r>
              <w:rPr>
                <w:color w:val="7A1C57"/>
                <w:sz w:val="22"/>
                <w:szCs w:val="22"/>
                <w14:ligatures w14:val="none"/>
              </w:rPr>
              <w:t>Five Recommendations for Using NSSE Results</w:t>
            </w:r>
          </w:p>
          <w:p w14:paraId="3E9A3CF4" w14:textId="77777777" w:rsidR="00586725" w:rsidRDefault="00586725" w:rsidP="00586725">
            <w:pPr>
              <w:pStyle w:val="NSSEboxtext1"/>
              <w:widowControl w:val="0"/>
              <w:rPr>
                <w14:ligatures w14:val="none"/>
              </w:rPr>
            </w:pPr>
            <w:r>
              <w:rPr>
                <w14:ligatures w14:val="none"/>
              </w:rPr>
              <w:t>Nearly two decades of work with NSSE data and interviews with campus project managers support the following recommendations:</w:t>
            </w:r>
          </w:p>
          <w:p w14:paraId="3E2140D2" w14:textId="77777777" w:rsidR="00586725" w:rsidRDefault="00586725" w:rsidP="00586725">
            <w:pPr>
              <w:pStyle w:val="NSSEboxtext1"/>
              <w:widowControl w:val="0"/>
              <w:spacing w:after="40"/>
              <w:ind w:left="360" w:hanging="216"/>
              <w:rPr>
                <w14:ligatures w14:val="none"/>
              </w:rPr>
            </w:pPr>
            <w:r>
              <w:t>1. </w:t>
            </w:r>
            <w:r>
              <w:rPr>
                <w14:ligatures w14:val="none"/>
              </w:rPr>
              <w:t>Form a NSSE committee, team, or task force to provide representation and leadership.</w:t>
            </w:r>
          </w:p>
          <w:p w14:paraId="1CC08C83" w14:textId="77777777" w:rsidR="00586725" w:rsidRDefault="00586725" w:rsidP="00586725">
            <w:pPr>
              <w:pStyle w:val="NSSEboxtext1"/>
              <w:widowControl w:val="0"/>
              <w:spacing w:after="40"/>
              <w:ind w:left="360" w:hanging="216"/>
              <w:rPr>
                <w14:ligatures w14:val="none"/>
              </w:rPr>
            </w:pPr>
            <w:r>
              <w:t>2. </w:t>
            </w:r>
            <w:r>
              <w:rPr>
                <w14:ligatures w14:val="none"/>
              </w:rPr>
              <w:t>Disseminate NSSE results widely throughout the campus to stimulate interest and inspire action.</w:t>
            </w:r>
          </w:p>
          <w:p w14:paraId="21DB375D" w14:textId="77777777" w:rsidR="00586725" w:rsidRDefault="00586725" w:rsidP="00586725">
            <w:pPr>
              <w:pStyle w:val="NSSEboxtext1"/>
              <w:widowControl w:val="0"/>
              <w:spacing w:after="40"/>
              <w:ind w:left="360" w:hanging="216"/>
              <w:rPr>
                <w14:ligatures w14:val="none"/>
              </w:rPr>
            </w:pPr>
            <w:r>
              <w:t>3. </w:t>
            </w:r>
            <w:r>
              <w:rPr>
                <w14:ligatures w14:val="none"/>
              </w:rPr>
              <w:t>Share NSSE results at the department level for campuswide involvement.</w:t>
            </w:r>
          </w:p>
          <w:p w14:paraId="71E79FFB" w14:textId="77777777" w:rsidR="00586725" w:rsidRDefault="00586725" w:rsidP="00586725">
            <w:pPr>
              <w:pStyle w:val="NSSEboxtext1"/>
              <w:widowControl w:val="0"/>
              <w:spacing w:after="40"/>
              <w:ind w:left="360" w:hanging="216"/>
              <w:rPr>
                <w14:ligatures w14:val="none"/>
              </w:rPr>
            </w:pPr>
            <w:r>
              <w:t>4. </w:t>
            </w:r>
            <w:r>
              <w:rPr>
                <w14:ligatures w14:val="none"/>
              </w:rPr>
              <w:t>Link NSSE data to other data sources to validate findings.</w:t>
            </w:r>
          </w:p>
          <w:p w14:paraId="23DEB250" w14:textId="0FD7CA0B" w:rsidR="00586725" w:rsidRDefault="00586725" w:rsidP="008E2B57">
            <w:pPr>
              <w:pStyle w:val="NSSEboxtext1"/>
              <w:widowControl w:val="0"/>
              <w:spacing w:after="60"/>
              <w:ind w:left="360" w:hanging="216"/>
              <w:rPr>
                <w14:ligatures w14:val="none"/>
              </w:rPr>
            </w:pPr>
            <w:r>
              <w:t>5. </w:t>
            </w:r>
            <w:r>
              <w:rPr>
                <w14:ligatures w14:val="none"/>
              </w:rPr>
              <w:t xml:space="preserve">Post NSSE results on your institutional website to enhance communication and promote transparency. </w:t>
            </w:r>
          </w:p>
        </w:tc>
      </w:tr>
    </w:tbl>
    <w:p w14:paraId="33FBAA06" w14:textId="11B73408" w:rsidR="00175D43" w:rsidRDefault="00175D43" w:rsidP="00175D43">
      <w:pPr>
        <w:pStyle w:val="NSSEHeading1"/>
        <w:widowControl w:val="0"/>
        <w:rPr>
          <w:sz w:val="21"/>
          <w:szCs w:val="21"/>
          <w14:ligatures w14:val="none"/>
        </w:rPr>
      </w:pPr>
      <w:r>
        <w:rPr>
          <w14:ligatures w14:val="none"/>
        </w:rPr>
        <w:t>How Often Should an Institution Participate in NSSE?</w:t>
      </w:r>
    </w:p>
    <w:p w14:paraId="58B68A09" w14:textId="77777777" w:rsidR="00175D43" w:rsidRDefault="00175D43" w:rsidP="00F722A8">
      <w:pPr>
        <w:pStyle w:val="NSSEBasicText"/>
        <w:widowControl w:val="0"/>
        <w:spacing w:after="40" w:line="240" w:lineRule="auto"/>
        <w:rPr>
          <w14:ligatures w14:val="none"/>
        </w:rPr>
      </w:pPr>
      <w:r>
        <w:rPr>
          <w14:ligatures w14:val="none"/>
        </w:rPr>
        <w:t xml:space="preserve">The ideal cycle for NSSE participation is guided by institutions’ intended uses for NSSE data, including: </w:t>
      </w:r>
    </w:p>
    <w:p w14:paraId="6DDA5DA6" w14:textId="77777777" w:rsidR="00175D43" w:rsidRDefault="00175D43" w:rsidP="00F722A8">
      <w:pPr>
        <w:pStyle w:val="NSSEBasicText"/>
        <w:widowControl w:val="0"/>
        <w:spacing w:after="40" w:line="240" w:lineRule="auto"/>
        <w:rPr>
          <w14:ligatures w14:val="none"/>
        </w:rPr>
      </w:pPr>
      <w:r>
        <w:rPr>
          <w:b/>
          <w:bCs/>
          <w14:ligatures w14:val="none"/>
        </w:rPr>
        <w:t>As part of regular assessment. </w:t>
      </w:r>
      <w:r>
        <w:rPr>
          <w14:ligatures w14:val="none"/>
        </w:rPr>
        <w:t>Institutions that include NSSE in their regular assessment plan establish a cycle of administration that fits that plan, for example, placing NSSE administrations on a three-year cycle.</w:t>
      </w:r>
    </w:p>
    <w:p w14:paraId="6D479619" w14:textId="77777777" w:rsidR="00175D43" w:rsidRDefault="00175D43" w:rsidP="00175D43">
      <w:pPr>
        <w:pStyle w:val="NSSEBasicText"/>
        <w:widowControl w:val="0"/>
        <w:rPr>
          <w:b/>
          <w:bCs/>
          <w14:ligatures w14:val="none"/>
        </w:rPr>
      </w:pPr>
      <w:r>
        <w:rPr>
          <w:b/>
          <w:bCs/>
          <w14:ligatures w14:val="none"/>
        </w:rPr>
        <w:t>For formative evaluation. </w:t>
      </w:r>
      <w:r>
        <w:rPr>
          <w14:ligatures w14:val="none"/>
        </w:rPr>
        <w:t>Institutions implementing a change in undergraduate education may plan to administer NSSE before and after the reform to assess the impact of the initiative on student engagement.</w:t>
      </w:r>
    </w:p>
    <w:p w14:paraId="08BCAF07" w14:textId="77777777" w:rsidR="00175D43" w:rsidRDefault="00175D43" w:rsidP="00175D43">
      <w:pPr>
        <w:pStyle w:val="NSSEBasicText"/>
        <w:widowControl w:val="0"/>
        <w:rPr>
          <w14:ligatures w14:val="none"/>
        </w:rPr>
      </w:pPr>
      <w:r>
        <w:rPr>
          <w:b/>
          <w:bCs/>
          <w14:ligatures w14:val="none"/>
        </w:rPr>
        <w:t xml:space="preserve">For accreditation (one of the most common uses of NSSE data). </w:t>
      </w:r>
      <w:r>
        <w:rPr>
          <w:spacing w:val="-12"/>
          <w14:ligatures w14:val="none"/>
        </w:rPr>
        <w:t>F</w:t>
      </w:r>
      <w:r>
        <w:rPr>
          <w14:ligatures w14:val="none"/>
        </w:rPr>
        <w:t xml:space="preserve">or institutions planning for a self-study report, NSSE is best administered at least 3 years in advance so that, in years two and three, results can be shared and reviewed </w:t>
      </w:r>
      <w:r>
        <w:rPr>
          <w14:ligatures w14:val="none"/>
        </w:rPr>
        <w:t xml:space="preserve">across campus to identify specific actions for improvement. In a longer accreditation cycle, administering NSSE more than once may be best. For example, in the first year or two of a self-study, NSSE results can help determine where to focus improvement efforts. Three or four years later, after the changes are implemented, another NSSE administration can help measure their impact—allowing ample time for assessment of results and, perhaps, adjustments of priorities in subsequent progress reports. </w:t>
      </w:r>
    </w:p>
    <w:p w14:paraId="499357F7" w14:textId="77777777" w:rsidR="00175D43" w:rsidRDefault="00175D43" w:rsidP="00175D43">
      <w:pPr>
        <w:pStyle w:val="NSSEBasicText"/>
        <w:widowControl w:val="0"/>
        <w:ind w:right="144"/>
        <w:rPr>
          <w14:ligatures w14:val="none"/>
        </w:rPr>
      </w:pPr>
      <w:r>
        <w:rPr>
          <w:b/>
          <w:bCs/>
          <w14:ligatures w14:val="none"/>
        </w:rPr>
        <w:t>For benchmarking.</w:t>
      </w:r>
      <w:r>
        <w:rPr>
          <w14:ligatures w14:val="none"/>
        </w:rPr>
        <w:t xml:space="preserve"> A key asset of NSSE participation is your ability to customize up to three comparison groups from prior- and current-year NSSE participants—allowing you to build comparison groups of similar peer, aspirational, or pre-existing groups. NSSE participation may also be linked to membership in or affinity with consortia or state systems. </w:t>
      </w:r>
    </w:p>
    <w:p w14:paraId="34A26FF4" w14:textId="77777777" w:rsidR="00175D43" w:rsidRDefault="00175D43" w:rsidP="00175D43">
      <w:pPr>
        <w:pStyle w:val="NSSEHeading1"/>
        <w:widowControl w:val="0"/>
        <w:rPr>
          <w:sz w:val="21"/>
          <w:szCs w:val="21"/>
          <w14:ligatures w14:val="none"/>
        </w:rPr>
      </w:pPr>
      <w:r>
        <w:rPr>
          <w14:ligatures w14:val="none"/>
        </w:rPr>
        <w:t>What Can Institutions Learn from Comparative Data?</w:t>
      </w:r>
    </w:p>
    <w:p w14:paraId="56ADB995" w14:textId="77777777" w:rsidR="00175D43" w:rsidRDefault="00175D43" w:rsidP="00175D43">
      <w:pPr>
        <w:pStyle w:val="NSSEBasicText"/>
        <w:widowControl w:val="0"/>
        <w:ind w:right="288"/>
        <w:rPr>
          <w14:ligatures w14:val="none"/>
        </w:rPr>
      </w:pPr>
      <w:r>
        <w:rPr>
          <w14:ligatures w14:val="none"/>
        </w:rPr>
        <w:t>NSSE data serve a diagnostic function by identifying institutional strengths and weaknesses with respect to effective educational practices. Comparisons with peer institutions and the full NSSE cohort reveal aspects of performance not readily available from other sources. Also, examining internal variation in student engagement can help in identifying less-engaged groups and determining how to improve their experience.</w:t>
      </w:r>
    </w:p>
    <w:p w14:paraId="61B57014" w14:textId="77777777" w:rsidR="00175D43" w:rsidRDefault="00175D43" w:rsidP="00175D43">
      <w:pPr>
        <w:pStyle w:val="NSSEheading2"/>
        <w:keepNext/>
        <w:widowControl w:val="0"/>
        <w:ind w:right="144"/>
        <w:rPr>
          <w14:ligatures w14:val="none"/>
        </w:rPr>
      </w:pPr>
      <w:r>
        <w:rPr>
          <w14:ligatures w14:val="none"/>
        </w:rPr>
        <w:t>Benchmarking</w:t>
      </w:r>
    </w:p>
    <w:p w14:paraId="08999F23" w14:textId="77777777" w:rsidR="00175D43" w:rsidRDefault="00175D43" w:rsidP="00175D43">
      <w:pPr>
        <w:pStyle w:val="NSSEBasicText"/>
        <w:widowControl w:val="0"/>
        <w:spacing w:after="160"/>
        <w:rPr>
          <w:b/>
          <w:bCs/>
          <w14:ligatures w14:val="none"/>
        </w:rPr>
      </w:pPr>
      <w:r>
        <w:rPr>
          <w14:ligatures w14:val="none"/>
        </w:rPr>
        <w:t xml:space="preserve">Institutions use two basic approaches to benchmarking with NSSE: normative and criterion. One or both may be appropriate, depending on institutional priorities. </w:t>
      </w:r>
    </w:p>
    <w:p w14:paraId="087ABC76" w14:textId="77777777" w:rsidR="00175D43" w:rsidRDefault="00175D43" w:rsidP="00175D43">
      <w:pPr>
        <w:pStyle w:val="NSSEBasicText"/>
        <w:widowControl w:val="0"/>
        <w:spacing w:after="160"/>
        <w:rPr>
          <w14:ligatures w14:val="none"/>
        </w:rPr>
      </w:pPr>
      <w:r>
        <w:rPr>
          <w:b/>
          <w:bCs/>
          <w14:ligatures w14:val="none"/>
        </w:rPr>
        <w:t>Normative approach.</w:t>
      </w:r>
      <w:r>
        <w:rPr>
          <w14:ligatures w14:val="none"/>
        </w:rPr>
        <w:t xml:space="preserve"> The normative approach compares your students’ responses to those of students at other colleges and universities. If enough students have participated, this can also be done at the school, department, or major field level—a particularly effective way of stimulating faculty interest in the findings. </w:t>
      </w:r>
    </w:p>
    <w:p w14:paraId="032F1CBF" w14:textId="07A0DA64" w:rsidR="00175D43" w:rsidRDefault="00175D43" w:rsidP="003E2F99">
      <w:pPr>
        <w:pStyle w:val="NSSEBasicText"/>
        <w:widowControl w:val="0"/>
        <w:rPr>
          <w14:ligatures w14:val="none"/>
        </w:rPr>
      </w:pPr>
      <w:r>
        <w:rPr>
          <w:b/>
          <w:bCs/>
          <w14:ligatures w14:val="none"/>
        </w:rPr>
        <w:t>Criterion approach.</w:t>
      </w:r>
      <w:r>
        <w:rPr>
          <w14:ligatures w14:val="none"/>
        </w:rPr>
        <w:t xml:space="preserve"> With the criterion approach you compare your institution’s results against a predetermined value that you and your colleagues deem appropriate, given your institutional mission, size, curricular offerings, funding, and other factors. </w:t>
      </w:r>
    </w:p>
    <w:p w14:paraId="0522454B" w14:textId="49618A76" w:rsidR="00175D43" w:rsidRDefault="005117C4" w:rsidP="00175D43">
      <w:pPr>
        <w:pStyle w:val="NSSEHeading1"/>
        <w:widowControl w:val="0"/>
        <w:ind w:right="720"/>
        <w:rPr>
          <w:sz w:val="21"/>
          <w:szCs w:val="21"/>
          <w14:ligatures w14:val="none"/>
        </w:rPr>
      </w:pPr>
      <w:r>
        <w:rPr>
          <w14:ligatures w14:val="none"/>
        </w:rPr>
        <w:br w:type="column"/>
      </w:r>
      <w:r w:rsidR="00175D43">
        <w:rPr>
          <w14:ligatures w14:val="none"/>
        </w:rPr>
        <w:lastRenderedPageBreak/>
        <w:t>Who Should See Your NSSE Results?</w:t>
      </w:r>
    </w:p>
    <w:p w14:paraId="0EC8EFD1" w14:textId="77777777" w:rsidR="00175D43" w:rsidRDefault="00175D43" w:rsidP="00175D43">
      <w:pPr>
        <w:pStyle w:val="NSSEBasicText"/>
        <w:widowControl w:val="0"/>
        <w:rPr>
          <w:b/>
          <w:bCs/>
          <w14:ligatures w14:val="none"/>
        </w:rPr>
      </w:pPr>
      <w:r>
        <w:rPr>
          <w14:ligatures w14:val="none"/>
        </w:rPr>
        <w:t>Institutions share their NSSE results widely (see Table 1). The types of audiences institutions target for sharing fall into three general groups:</w:t>
      </w:r>
    </w:p>
    <w:p w14:paraId="4DA4E6CA" w14:textId="77777777" w:rsidR="00175D43" w:rsidRDefault="00175D43" w:rsidP="00175D43">
      <w:pPr>
        <w:pStyle w:val="NSSEheading2"/>
        <w:keepNext/>
        <w:widowControl w:val="0"/>
        <w:rPr>
          <w14:ligatures w14:val="none"/>
        </w:rPr>
      </w:pPr>
      <w:r>
        <w:rPr>
          <w14:ligatures w14:val="none"/>
        </w:rPr>
        <w:t>Selected Audiences</w:t>
      </w:r>
    </w:p>
    <w:p w14:paraId="4A36A042" w14:textId="77777777" w:rsidR="00175D43" w:rsidRDefault="00175D43" w:rsidP="00175D43">
      <w:pPr>
        <w:pStyle w:val="NSSEBasicText"/>
        <w:widowControl w:val="0"/>
        <w:rPr>
          <w14:ligatures w14:val="none"/>
        </w:rPr>
      </w:pPr>
      <w:r>
        <w:rPr>
          <w14:ligatures w14:val="none"/>
        </w:rPr>
        <w:t>Targeting audiences interested in a specific set of results may spark focused dialogue about implications for policy and practice. For example, customizing reports for the board of trustees and department heads or selecting results on collaborative learning for faculty may generate much interest in the targeted audiences.</w:t>
      </w:r>
    </w:p>
    <w:p w14:paraId="2CAEEBC1" w14:textId="77777777" w:rsidR="00175D43" w:rsidRDefault="00175D43" w:rsidP="00175D43">
      <w:pPr>
        <w:pStyle w:val="NSSEheading2"/>
        <w:keepNext/>
        <w:widowControl w:val="0"/>
        <w:rPr>
          <w14:ligatures w14:val="none"/>
        </w:rPr>
      </w:pPr>
      <w:r>
        <w:rPr>
          <w14:ligatures w14:val="none"/>
        </w:rPr>
        <w:t>Campuswide Audiences</w:t>
      </w:r>
    </w:p>
    <w:p w14:paraId="4D97148B" w14:textId="77777777" w:rsidR="00175D43" w:rsidRDefault="00175D43" w:rsidP="00175D43">
      <w:pPr>
        <w:pStyle w:val="NSSEBasicText"/>
        <w:widowControl w:val="0"/>
        <w:rPr>
          <w14:ligatures w14:val="none"/>
        </w:rPr>
      </w:pPr>
      <w:r>
        <w:rPr>
          <w14:ligatures w14:val="none"/>
        </w:rPr>
        <w:t>Many institutions post summaries of important NSSE results on their websites and invite colleagues to review the full report. Results are also shared through displays in public areas such as student unions or dining halls.</w:t>
      </w:r>
    </w:p>
    <w:p w14:paraId="37FBF2A3" w14:textId="77777777" w:rsidR="00175D43" w:rsidRDefault="00175D43" w:rsidP="00175D43">
      <w:pPr>
        <w:pStyle w:val="NSSEheading2"/>
        <w:keepNext/>
        <w:widowControl w:val="0"/>
        <w:rPr>
          <w14:ligatures w14:val="none"/>
        </w:rPr>
      </w:pPr>
      <w:r>
        <w:rPr>
          <w14:ligatures w14:val="none"/>
        </w:rPr>
        <w:t>External Audiences</w:t>
      </w:r>
    </w:p>
    <w:p w14:paraId="57981E65" w14:textId="66782D21" w:rsidR="00175D43" w:rsidRDefault="00175D43" w:rsidP="00175D43">
      <w:pPr>
        <w:pStyle w:val="NSSEBasicText"/>
        <w:widowControl w:val="0"/>
        <w:ind w:right="144"/>
        <w:rPr>
          <w14:ligatures w14:val="none"/>
        </w:rPr>
      </w:pPr>
      <w:r>
        <w:rPr>
          <w14:ligatures w14:val="none"/>
        </w:rPr>
        <w:t>Prospective students, parents, the media, researchers, and others express interest in seeing institutionally specific information on student engagement. Many institutions participating in NSSE publish some or all of their results in a variety of media (e.g., websites, alumni magazines, press releases).</w:t>
      </w:r>
    </w:p>
    <w:p w14:paraId="59675C00" w14:textId="347B600F" w:rsidR="00BA24B3" w:rsidRDefault="00BA24B3" w:rsidP="00BA24B3">
      <w:pPr>
        <w:spacing w:before="240" w:after="60" w:line="226" w:lineRule="auto"/>
        <w:jc w:val="center"/>
        <w:rPr>
          <w:color w:val="002F5F"/>
        </w:rPr>
      </w:pPr>
      <w:r>
        <w:rPr>
          <w:color w:val="002F5F"/>
        </w:rPr>
        <w:t>“The reports provide valuable information, particularly if an institution is in the process of strategic planning or needing to report on progress.”</w:t>
      </w:r>
    </w:p>
    <w:p w14:paraId="2B683FE1" w14:textId="6D414DDB" w:rsidR="00BA24B3" w:rsidRPr="00BA24B3" w:rsidRDefault="00BA24B3" w:rsidP="00A739F6">
      <w:pPr>
        <w:pStyle w:val="NSSEBasicText"/>
        <w:widowControl w:val="0"/>
        <w:spacing w:after="240" w:line="240" w:lineRule="auto"/>
        <w:ind w:right="144"/>
        <w:jc w:val="center"/>
        <w:rPr>
          <w:sz w:val="20"/>
          <w:szCs w:val="20"/>
          <w14:ligatures w14:val="none"/>
        </w:rPr>
      </w:pPr>
      <w:r w:rsidRPr="00BA24B3">
        <w:rPr>
          <w:i/>
          <w:iCs/>
          <w:color w:val="002F5F"/>
          <w:sz w:val="20"/>
          <w:szCs w:val="20"/>
        </w:rPr>
        <w:t>— Alice Griffin, Director of Curriculum Review and Program Assessment, University of Arkansas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5F8" w:themeFill="accent2" w:themeFillTint="33"/>
        <w:tblLook w:val="04A0" w:firstRow="1" w:lastRow="0" w:firstColumn="1" w:lastColumn="0" w:noHBand="0" w:noVBand="1"/>
      </w:tblPr>
      <w:tblGrid>
        <w:gridCol w:w="5030"/>
      </w:tblGrid>
      <w:tr w:rsidR="00586725" w14:paraId="02090016" w14:textId="77777777" w:rsidTr="00FF6DE0">
        <w:tc>
          <w:tcPr>
            <w:tcW w:w="5030" w:type="dxa"/>
            <w:shd w:val="clear" w:color="auto" w:fill="D8E5F8" w:themeFill="accent2" w:themeFillTint="33"/>
          </w:tcPr>
          <w:p w14:paraId="7ACC4CB5" w14:textId="26C723F4" w:rsidR="00586725" w:rsidRDefault="00586725" w:rsidP="008E2B57">
            <w:pPr>
              <w:pStyle w:val="NSSEboxtitle1"/>
              <w:widowControl w:val="0"/>
              <w:spacing w:before="120"/>
              <w:rPr>
                <w14:ligatures w14:val="none"/>
              </w:rPr>
            </w:pPr>
            <w:r>
              <w:rPr>
                <w14:ligatures w14:val="none"/>
              </w:rPr>
              <w:t>Posting Your NSSE Results</w:t>
            </w:r>
          </w:p>
          <w:p w14:paraId="0AA7AFAC" w14:textId="77777777" w:rsidR="00586725" w:rsidRDefault="00586725" w:rsidP="00586725">
            <w:pPr>
              <w:pStyle w:val="NSSEboxtext1"/>
              <w:widowControl w:val="0"/>
              <w:rPr>
                <w14:ligatures w14:val="none"/>
              </w:rPr>
            </w:pPr>
            <w:r>
              <w:rPr>
                <w14:ligatures w14:val="none"/>
              </w:rPr>
              <w:t xml:space="preserve">About 50% of NSSE-participating institutions post NSSE results on their websites. This is an effective way to highlight institutional strengths and demonstrate commitment to quality improvement. </w:t>
            </w:r>
          </w:p>
          <w:p w14:paraId="5E0B0CF5" w14:textId="77777777" w:rsidR="00586725" w:rsidRDefault="00586725" w:rsidP="00586725">
            <w:pPr>
              <w:pStyle w:val="NSSEboxtext1"/>
              <w:widowControl w:val="0"/>
              <w:rPr>
                <w14:ligatures w14:val="none"/>
              </w:rPr>
            </w:pPr>
            <w:r>
              <w:rPr>
                <w14:ligatures w14:val="none"/>
              </w:rPr>
              <w:t xml:space="preserve">Some institutions display all of their NSSE reports online, while others post selected results highlighting institutional strengths or news releases that emphasize institutional participation and findings relevant to performance priorities. Another option is to post short reports summarizing key student engagement findings. </w:t>
            </w:r>
          </w:p>
          <w:p w14:paraId="68FD0B09" w14:textId="77777777" w:rsidR="00586725" w:rsidRDefault="00586725" w:rsidP="00586725">
            <w:pPr>
              <w:pStyle w:val="NSSEboxtext1"/>
              <w:widowControl w:val="0"/>
              <w:spacing w:after="0"/>
              <w:rPr>
                <w14:ligatures w14:val="none"/>
              </w:rPr>
            </w:pPr>
            <w:r>
              <w:rPr>
                <w14:ligatures w14:val="none"/>
              </w:rPr>
              <w:t xml:space="preserve">Dozens of exemplary institutional website displays of NSSE results may be viewed on our website. </w:t>
            </w:r>
          </w:p>
          <w:p w14:paraId="07B33BC7" w14:textId="25543A7F" w:rsidR="00586725" w:rsidRPr="00D945B6" w:rsidRDefault="00AC6794" w:rsidP="00AC6794">
            <w:pPr>
              <w:pStyle w:val="NSSEboxtext1"/>
              <w:widowControl w:val="0"/>
              <w:rPr>
                <w:b/>
              </w:rPr>
            </w:pPr>
            <w:hyperlink r:id="rId17" w:history="1">
              <w:r w:rsidRPr="00D945B6">
                <w:rPr>
                  <w:rStyle w:val="Hyperlink"/>
                  <w:b/>
                  <w:color w:val="002060"/>
                  <w:u w:val="none"/>
                </w:rPr>
                <w:t>go.iu.edu</w:t>
              </w:r>
              <w:r w:rsidRPr="00D945B6">
                <w:rPr>
                  <w:rStyle w:val="Hyperlink"/>
                  <w:b/>
                  <w:color w:val="002060"/>
                  <w:u w:val="none"/>
                </w:rPr>
                <w:t>/</w:t>
              </w:r>
              <w:r w:rsidRPr="00D945B6">
                <w:rPr>
                  <w:rStyle w:val="Hyperlink"/>
                  <w:b/>
                  <w:color w:val="002060"/>
                  <w:u w:val="none"/>
                </w:rPr>
                <w:t>NSSE-displays</w:t>
              </w:r>
            </w:hyperlink>
          </w:p>
        </w:tc>
      </w:tr>
    </w:tbl>
    <w:p w14:paraId="04ED50F5" w14:textId="07C8E5A7" w:rsidR="00051C9A" w:rsidRDefault="005117C4" w:rsidP="00D53F5D">
      <w:pPr>
        <w:widowControl/>
        <w:overflowPunct/>
        <w:autoSpaceDE/>
        <w:autoSpaceDN/>
        <w:adjustRightInd/>
        <w:spacing w:after="0" w:line="240" w:lineRule="auto"/>
        <w:rPr>
          <w:rFonts w:cs="Times New Roman"/>
          <w:color w:val="auto"/>
          <w:kern w:val="0"/>
          <w:sz w:val="24"/>
          <w:szCs w:val="24"/>
        </w:rPr>
      </w:pPr>
      <w:r>
        <w:rPr>
          <w:rFonts w:cs="Times New Roman"/>
          <w:color w:val="auto"/>
          <w:kern w:val="0"/>
          <w:sz w:val="24"/>
          <w:szCs w:val="24"/>
        </w:rPr>
        <w:br w:type="column"/>
      </w:r>
      <w:r w:rsidR="00D53F5D">
        <w:rPr>
          <w:noProof/>
          <w:color w:val="auto"/>
          <w:kern w:val="0"/>
          <w:sz w:val="24"/>
          <w:szCs w:val="24"/>
        </w:rPr>
        <w:drawing>
          <wp:inline distT="0" distB="0" distL="0" distR="0" wp14:anchorId="416B5708" wp14:editId="30316DAB">
            <wp:extent cx="3292041" cy="2274073"/>
            <wp:effectExtent l="0" t="0" r="0" b="0"/>
            <wp:docPr id="4" name="Picture 4" descr="Students cutting through a wooden board at Campbellsvil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bellsville University 18 brighter"/>
                    <pic:cNvPicPr>
                      <a:picLocks noChangeAspect="1" noChangeArrowheads="1"/>
                    </pic:cNvPicPr>
                  </pic:nvPicPr>
                  <pic:blipFill>
                    <a:blip r:embed="rId18">
                      <a:extLst>
                        <a:ext uri="{28A0092B-C50C-407E-A947-70E740481C1C}">
                          <a14:useLocalDpi xmlns:a14="http://schemas.microsoft.com/office/drawing/2010/main" val="0"/>
                        </a:ext>
                      </a:extLst>
                    </a:blip>
                    <a:srcRect l="3308" r="2786" b="2072"/>
                    <a:stretch>
                      <a:fillRect/>
                    </a:stretch>
                  </pic:blipFill>
                  <pic:spPr bwMode="auto">
                    <a:xfrm>
                      <a:off x="0" y="0"/>
                      <a:ext cx="3292041" cy="2274073"/>
                    </a:xfrm>
                    <a:prstGeom prst="rect">
                      <a:avLst/>
                    </a:prstGeom>
                    <a:noFill/>
                    <a:ln>
                      <a:noFill/>
                    </a:ln>
                    <a:effectLst/>
                  </pic:spPr>
                </pic:pic>
              </a:graphicData>
            </a:graphic>
          </wp:inline>
        </w:drawing>
      </w:r>
    </w:p>
    <w:p w14:paraId="40C1AC84" w14:textId="411EF449" w:rsidR="00051C9A" w:rsidRDefault="00051C9A" w:rsidP="00051C9A">
      <w:pPr>
        <w:spacing w:after="0"/>
        <w:jc w:val="right"/>
        <w:rPr>
          <w:sz w:val="18"/>
          <w:szCs w:val="18"/>
        </w:rPr>
      </w:pPr>
      <w:r>
        <w:rPr>
          <w:sz w:val="18"/>
          <w:szCs w:val="18"/>
        </w:rPr>
        <w:t>Campbellsville University</w:t>
      </w:r>
    </w:p>
    <w:p w14:paraId="5B8E6C56" w14:textId="77777777" w:rsidR="005117C4" w:rsidRPr="00051C9A" w:rsidRDefault="005117C4" w:rsidP="00051C9A">
      <w:pPr>
        <w:spacing w:after="0"/>
        <w:jc w:val="right"/>
        <w:rPr>
          <w:sz w:val="18"/>
          <w:szCs w:val="18"/>
        </w:rPr>
      </w:pPr>
    </w:p>
    <w:tbl>
      <w:tblPr>
        <w:tblW w:w="5184" w:type="dxa"/>
        <w:shd w:val="clear" w:color="auto" w:fill="D8E5F8" w:themeFill="accent2" w:themeFillTint="33"/>
        <w:tblCellMar>
          <w:left w:w="0" w:type="dxa"/>
          <w:right w:w="0" w:type="dxa"/>
        </w:tblCellMar>
        <w:tblLook w:val="04A0" w:firstRow="1" w:lastRow="0" w:firstColumn="1" w:lastColumn="0" w:noHBand="0" w:noVBand="1"/>
      </w:tblPr>
      <w:tblGrid>
        <w:gridCol w:w="3138"/>
        <w:gridCol w:w="1016"/>
        <w:gridCol w:w="1030"/>
      </w:tblGrid>
      <w:tr w:rsidR="00D53F5D" w14:paraId="4216334B" w14:textId="77777777" w:rsidTr="00FF6DE0">
        <w:trPr>
          <w:trHeight w:val="20"/>
        </w:trPr>
        <w:tc>
          <w:tcPr>
            <w:tcW w:w="4757" w:type="dxa"/>
            <w:gridSpan w:val="3"/>
            <w:shd w:val="clear" w:color="auto" w:fill="D8E5F8" w:themeFill="accent2" w:themeFillTint="33"/>
            <w:tcMar>
              <w:top w:w="58" w:type="dxa"/>
              <w:left w:w="58" w:type="dxa"/>
              <w:bottom w:w="58" w:type="dxa"/>
              <w:right w:w="58" w:type="dxa"/>
            </w:tcMar>
            <w:hideMark/>
          </w:tcPr>
          <w:p w14:paraId="5FFE83E1" w14:textId="77777777" w:rsidR="00D53F5D" w:rsidRDefault="00D53F5D" w:rsidP="00D53F5D">
            <w:pPr>
              <w:spacing w:after="0" w:line="240" w:lineRule="auto"/>
              <w:rPr>
                <w:b/>
                <w:bCs/>
                <w:sz w:val="24"/>
                <w:szCs w:val="24"/>
                <w14:cntxtAlts/>
              </w:rPr>
            </w:pPr>
            <w:r>
              <w:rPr>
                <w:b/>
                <w:bCs/>
                <w:sz w:val="24"/>
                <w:szCs w:val="24"/>
              </w:rPr>
              <w:t>Table 1</w:t>
            </w:r>
          </w:p>
        </w:tc>
      </w:tr>
      <w:tr w:rsidR="00D53F5D" w14:paraId="58F0D371" w14:textId="77777777" w:rsidTr="00FF6DE0">
        <w:trPr>
          <w:trHeight w:val="20"/>
        </w:trPr>
        <w:tc>
          <w:tcPr>
            <w:tcW w:w="4757" w:type="dxa"/>
            <w:gridSpan w:val="3"/>
            <w:shd w:val="clear" w:color="auto" w:fill="D8E5F8" w:themeFill="accent2" w:themeFillTint="33"/>
            <w:tcMar>
              <w:top w:w="58" w:type="dxa"/>
              <w:left w:w="58" w:type="dxa"/>
              <w:bottom w:w="58" w:type="dxa"/>
              <w:right w:w="58" w:type="dxa"/>
            </w:tcMar>
            <w:hideMark/>
          </w:tcPr>
          <w:p w14:paraId="68BA94F1" w14:textId="77777777" w:rsidR="00D53F5D" w:rsidRDefault="00D53F5D" w:rsidP="00D53F5D">
            <w:pPr>
              <w:spacing w:after="0" w:line="240" w:lineRule="auto"/>
              <w:rPr>
                <w:b/>
                <w:bCs/>
                <w:sz w:val="24"/>
                <w:szCs w:val="24"/>
              </w:rPr>
            </w:pPr>
            <w:r>
              <w:rPr>
                <w:b/>
                <w:bCs/>
                <w:sz w:val="24"/>
                <w:szCs w:val="24"/>
              </w:rPr>
              <w:t>Data Sharing with and Use by Internal Institutional Audiences</w:t>
            </w:r>
          </w:p>
        </w:tc>
      </w:tr>
      <w:tr w:rsidR="00D53F5D" w14:paraId="667094DC"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29EC737D" w14:textId="77777777" w:rsidR="00D53F5D" w:rsidRDefault="00D53F5D" w:rsidP="00D53F5D">
            <w:pPr>
              <w:spacing w:after="0" w:line="240" w:lineRule="auto"/>
              <w:rPr>
                <w:b/>
                <w:bCs/>
                <w:sz w:val="21"/>
                <w:szCs w:val="21"/>
              </w:rPr>
            </w:pPr>
            <w:r>
              <w:rPr>
                <w:b/>
                <w:bCs/>
                <w:sz w:val="21"/>
                <w:szCs w:val="21"/>
              </w:rPr>
              <w:t>Institutional Stakeholders</w:t>
            </w:r>
          </w:p>
        </w:tc>
        <w:tc>
          <w:tcPr>
            <w:tcW w:w="932" w:type="dxa"/>
            <w:shd w:val="clear" w:color="auto" w:fill="D8E5F8" w:themeFill="accent2" w:themeFillTint="33"/>
            <w:tcMar>
              <w:top w:w="58" w:type="dxa"/>
              <w:left w:w="58" w:type="dxa"/>
              <w:bottom w:w="58" w:type="dxa"/>
              <w:right w:w="58" w:type="dxa"/>
            </w:tcMar>
            <w:hideMark/>
          </w:tcPr>
          <w:p w14:paraId="6F17494A" w14:textId="77777777" w:rsidR="00D53F5D" w:rsidRDefault="00D53F5D" w:rsidP="00D53F5D">
            <w:pPr>
              <w:spacing w:after="0" w:line="240" w:lineRule="auto"/>
              <w:jc w:val="center"/>
              <w:rPr>
                <w:b/>
                <w:bCs/>
                <w:sz w:val="21"/>
                <w:szCs w:val="21"/>
              </w:rPr>
            </w:pPr>
            <w:r>
              <w:rPr>
                <w:b/>
                <w:bCs/>
                <w:sz w:val="21"/>
                <w:szCs w:val="21"/>
              </w:rPr>
              <w:t>Results shared with</w:t>
            </w:r>
          </w:p>
        </w:tc>
        <w:tc>
          <w:tcPr>
            <w:tcW w:w="945" w:type="dxa"/>
            <w:shd w:val="clear" w:color="auto" w:fill="D8E5F8" w:themeFill="accent2" w:themeFillTint="33"/>
            <w:tcMar>
              <w:top w:w="58" w:type="dxa"/>
              <w:left w:w="58" w:type="dxa"/>
              <w:bottom w:w="58" w:type="dxa"/>
              <w:right w:w="58" w:type="dxa"/>
            </w:tcMar>
            <w:hideMark/>
          </w:tcPr>
          <w:p w14:paraId="6B6395A4" w14:textId="77777777" w:rsidR="00D53F5D" w:rsidRDefault="00D53F5D" w:rsidP="00D53F5D">
            <w:pPr>
              <w:spacing w:after="0" w:line="240" w:lineRule="auto"/>
              <w:jc w:val="center"/>
              <w:rPr>
                <w:b/>
                <w:bCs/>
                <w:sz w:val="21"/>
                <w:szCs w:val="21"/>
              </w:rPr>
            </w:pPr>
            <w:r>
              <w:rPr>
                <w:b/>
                <w:bCs/>
                <w:sz w:val="21"/>
                <w:szCs w:val="21"/>
              </w:rPr>
              <w:t>Results explicitly used by</w:t>
            </w:r>
          </w:p>
        </w:tc>
      </w:tr>
      <w:tr w:rsidR="00D53F5D" w14:paraId="53BA4AFD"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080BA580" w14:textId="77777777" w:rsidR="00D53F5D" w:rsidRDefault="00D53F5D" w:rsidP="00D53F5D">
            <w:pPr>
              <w:spacing w:after="0" w:line="240" w:lineRule="auto"/>
              <w:rPr>
                <w:sz w:val="21"/>
                <w:szCs w:val="21"/>
              </w:rPr>
            </w:pPr>
            <w:r>
              <w:rPr>
                <w:sz w:val="21"/>
                <w:szCs w:val="21"/>
              </w:rPr>
              <w:t>President/senior administration</w:t>
            </w:r>
          </w:p>
        </w:tc>
        <w:tc>
          <w:tcPr>
            <w:tcW w:w="932" w:type="dxa"/>
            <w:shd w:val="clear" w:color="auto" w:fill="D8E5F8" w:themeFill="accent2" w:themeFillTint="33"/>
            <w:tcMar>
              <w:top w:w="58" w:type="dxa"/>
              <w:left w:w="58" w:type="dxa"/>
              <w:bottom w:w="58" w:type="dxa"/>
              <w:right w:w="288" w:type="dxa"/>
            </w:tcMar>
            <w:hideMark/>
          </w:tcPr>
          <w:p w14:paraId="41D8D05A" w14:textId="77777777" w:rsidR="00D53F5D" w:rsidRDefault="00D53F5D" w:rsidP="00D53F5D">
            <w:pPr>
              <w:spacing w:after="0" w:line="240" w:lineRule="auto"/>
              <w:jc w:val="right"/>
              <w:rPr>
                <w:sz w:val="21"/>
                <w:szCs w:val="21"/>
              </w:rPr>
            </w:pPr>
            <w:r>
              <w:rPr>
                <w:sz w:val="21"/>
                <w:szCs w:val="21"/>
              </w:rPr>
              <w:t>93%</w:t>
            </w:r>
          </w:p>
        </w:tc>
        <w:tc>
          <w:tcPr>
            <w:tcW w:w="945" w:type="dxa"/>
            <w:shd w:val="clear" w:color="auto" w:fill="D8E5F8" w:themeFill="accent2" w:themeFillTint="33"/>
            <w:tcMar>
              <w:top w:w="58" w:type="dxa"/>
              <w:left w:w="58" w:type="dxa"/>
              <w:bottom w:w="58" w:type="dxa"/>
              <w:right w:w="288" w:type="dxa"/>
            </w:tcMar>
            <w:hideMark/>
          </w:tcPr>
          <w:p w14:paraId="35BDF705" w14:textId="77777777" w:rsidR="00D53F5D" w:rsidRDefault="00D53F5D" w:rsidP="00D53F5D">
            <w:pPr>
              <w:spacing w:after="0" w:line="240" w:lineRule="auto"/>
              <w:jc w:val="right"/>
              <w:rPr>
                <w:sz w:val="21"/>
                <w:szCs w:val="21"/>
              </w:rPr>
            </w:pPr>
            <w:r>
              <w:rPr>
                <w:sz w:val="21"/>
                <w:szCs w:val="21"/>
              </w:rPr>
              <w:t>47%</w:t>
            </w:r>
          </w:p>
        </w:tc>
      </w:tr>
      <w:tr w:rsidR="00D53F5D" w14:paraId="45767D41"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2CDBB363" w14:textId="77777777" w:rsidR="00D53F5D" w:rsidRDefault="00D53F5D" w:rsidP="00D53F5D">
            <w:pPr>
              <w:spacing w:after="0" w:line="240" w:lineRule="auto"/>
              <w:rPr>
                <w:sz w:val="21"/>
                <w:szCs w:val="21"/>
              </w:rPr>
            </w:pPr>
            <w:r>
              <w:rPr>
                <w:sz w:val="21"/>
                <w:szCs w:val="21"/>
              </w:rPr>
              <w:t>Department chairs/deans</w:t>
            </w:r>
          </w:p>
        </w:tc>
        <w:tc>
          <w:tcPr>
            <w:tcW w:w="932" w:type="dxa"/>
            <w:shd w:val="clear" w:color="auto" w:fill="D8E5F8" w:themeFill="accent2" w:themeFillTint="33"/>
            <w:tcMar>
              <w:top w:w="58" w:type="dxa"/>
              <w:left w:w="58" w:type="dxa"/>
              <w:bottom w:w="58" w:type="dxa"/>
              <w:right w:w="288" w:type="dxa"/>
            </w:tcMar>
            <w:hideMark/>
          </w:tcPr>
          <w:p w14:paraId="037DB0E3" w14:textId="77777777" w:rsidR="00D53F5D" w:rsidRDefault="00D53F5D" w:rsidP="00D53F5D">
            <w:pPr>
              <w:spacing w:after="0" w:line="240" w:lineRule="auto"/>
              <w:jc w:val="right"/>
              <w:rPr>
                <w:sz w:val="21"/>
                <w:szCs w:val="21"/>
              </w:rPr>
            </w:pPr>
            <w:r>
              <w:rPr>
                <w:sz w:val="21"/>
                <w:szCs w:val="21"/>
              </w:rPr>
              <w:t>83%</w:t>
            </w:r>
          </w:p>
        </w:tc>
        <w:tc>
          <w:tcPr>
            <w:tcW w:w="945" w:type="dxa"/>
            <w:shd w:val="clear" w:color="auto" w:fill="D8E5F8" w:themeFill="accent2" w:themeFillTint="33"/>
            <w:tcMar>
              <w:top w:w="58" w:type="dxa"/>
              <w:left w:w="58" w:type="dxa"/>
              <w:bottom w:w="58" w:type="dxa"/>
              <w:right w:w="288" w:type="dxa"/>
            </w:tcMar>
            <w:hideMark/>
          </w:tcPr>
          <w:p w14:paraId="07F7B8BA" w14:textId="77777777" w:rsidR="00D53F5D" w:rsidRDefault="00D53F5D" w:rsidP="00D53F5D">
            <w:pPr>
              <w:spacing w:after="0" w:line="240" w:lineRule="auto"/>
              <w:jc w:val="right"/>
              <w:rPr>
                <w:sz w:val="21"/>
                <w:szCs w:val="21"/>
              </w:rPr>
            </w:pPr>
            <w:r>
              <w:rPr>
                <w:sz w:val="21"/>
                <w:szCs w:val="21"/>
              </w:rPr>
              <w:t>40%</w:t>
            </w:r>
          </w:p>
        </w:tc>
      </w:tr>
      <w:tr w:rsidR="00D53F5D" w14:paraId="4D3FF629"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6DAFFD9A" w14:textId="77777777" w:rsidR="00D53F5D" w:rsidRDefault="00D53F5D" w:rsidP="00D53F5D">
            <w:pPr>
              <w:spacing w:after="0" w:line="240" w:lineRule="auto"/>
              <w:rPr>
                <w:sz w:val="21"/>
                <w:szCs w:val="21"/>
              </w:rPr>
            </w:pPr>
            <w:r>
              <w:rPr>
                <w:sz w:val="21"/>
                <w:szCs w:val="21"/>
              </w:rPr>
              <w:t>Faculty</w:t>
            </w:r>
          </w:p>
        </w:tc>
        <w:tc>
          <w:tcPr>
            <w:tcW w:w="932" w:type="dxa"/>
            <w:shd w:val="clear" w:color="auto" w:fill="D8E5F8" w:themeFill="accent2" w:themeFillTint="33"/>
            <w:tcMar>
              <w:top w:w="58" w:type="dxa"/>
              <w:left w:w="58" w:type="dxa"/>
              <w:bottom w:w="58" w:type="dxa"/>
              <w:right w:w="288" w:type="dxa"/>
            </w:tcMar>
            <w:hideMark/>
          </w:tcPr>
          <w:p w14:paraId="13A0F8BB" w14:textId="77777777" w:rsidR="00D53F5D" w:rsidRDefault="00D53F5D" w:rsidP="00D53F5D">
            <w:pPr>
              <w:spacing w:after="0" w:line="240" w:lineRule="auto"/>
              <w:jc w:val="right"/>
              <w:rPr>
                <w:sz w:val="21"/>
                <w:szCs w:val="21"/>
              </w:rPr>
            </w:pPr>
            <w:r>
              <w:rPr>
                <w:sz w:val="21"/>
                <w:szCs w:val="21"/>
              </w:rPr>
              <w:t>76%</w:t>
            </w:r>
          </w:p>
        </w:tc>
        <w:tc>
          <w:tcPr>
            <w:tcW w:w="945" w:type="dxa"/>
            <w:shd w:val="clear" w:color="auto" w:fill="D8E5F8" w:themeFill="accent2" w:themeFillTint="33"/>
            <w:tcMar>
              <w:top w:w="58" w:type="dxa"/>
              <w:left w:w="58" w:type="dxa"/>
              <w:bottom w:w="58" w:type="dxa"/>
              <w:right w:w="288" w:type="dxa"/>
            </w:tcMar>
            <w:hideMark/>
          </w:tcPr>
          <w:p w14:paraId="2172D41C" w14:textId="77777777" w:rsidR="00D53F5D" w:rsidRDefault="00D53F5D" w:rsidP="00D53F5D">
            <w:pPr>
              <w:spacing w:after="0" w:line="240" w:lineRule="auto"/>
              <w:jc w:val="right"/>
              <w:rPr>
                <w:sz w:val="21"/>
                <w:szCs w:val="21"/>
              </w:rPr>
            </w:pPr>
            <w:r>
              <w:rPr>
                <w:sz w:val="21"/>
                <w:szCs w:val="21"/>
              </w:rPr>
              <w:t>31%</w:t>
            </w:r>
          </w:p>
        </w:tc>
      </w:tr>
      <w:tr w:rsidR="00D53F5D" w14:paraId="533057D8"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29D36161" w14:textId="77777777" w:rsidR="00D53F5D" w:rsidRDefault="00D53F5D" w:rsidP="00D53F5D">
            <w:pPr>
              <w:spacing w:after="0" w:line="240" w:lineRule="auto"/>
              <w:rPr>
                <w:sz w:val="21"/>
                <w:szCs w:val="21"/>
              </w:rPr>
            </w:pPr>
            <w:r>
              <w:rPr>
                <w:sz w:val="21"/>
                <w:szCs w:val="21"/>
              </w:rPr>
              <w:t>Student affairs staff</w:t>
            </w:r>
          </w:p>
        </w:tc>
        <w:tc>
          <w:tcPr>
            <w:tcW w:w="932" w:type="dxa"/>
            <w:shd w:val="clear" w:color="auto" w:fill="D8E5F8" w:themeFill="accent2" w:themeFillTint="33"/>
            <w:tcMar>
              <w:top w:w="58" w:type="dxa"/>
              <w:left w:w="58" w:type="dxa"/>
              <w:bottom w:w="58" w:type="dxa"/>
              <w:right w:w="288" w:type="dxa"/>
            </w:tcMar>
            <w:hideMark/>
          </w:tcPr>
          <w:p w14:paraId="2D4BA1F4" w14:textId="77777777" w:rsidR="00D53F5D" w:rsidRDefault="00D53F5D" w:rsidP="00D53F5D">
            <w:pPr>
              <w:spacing w:after="0" w:line="240" w:lineRule="auto"/>
              <w:jc w:val="right"/>
              <w:rPr>
                <w:sz w:val="21"/>
                <w:szCs w:val="21"/>
              </w:rPr>
            </w:pPr>
            <w:r>
              <w:rPr>
                <w:sz w:val="21"/>
                <w:szCs w:val="21"/>
              </w:rPr>
              <w:t>80%</w:t>
            </w:r>
          </w:p>
        </w:tc>
        <w:tc>
          <w:tcPr>
            <w:tcW w:w="945" w:type="dxa"/>
            <w:shd w:val="clear" w:color="auto" w:fill="D8E5F8" w:themeFill="accent2" w:themeFillTint="33"/>
            <w:tcMar>
              <w:top w:w="58" w:type="dxa"/>
              <w:left w:w="58" w:type="dxa"/>
              <w:bottom w:w="58" w:type="dxa"/>
              <w:right w:w="288" w:type="dxa"/>
            </w:tcMar>
            <w:hideMark/>
          </w:tcPr>
          <w:p w14:paraId="4990CDB4" w14:textId="77777777" w:rsidR="00D53F5D" w:rsidRDefault="00D53F5D" w:rsidP="00D53F5D">
            <w:pPr>
              <w:spacing w:after="0" w:line="240" w:lineRule="auto"/>
              <w:jc w:val="right"/>
              <w:rPr>
                <w:sz w:val="21"/>
                <w:szCs w:val="21"/>
              </w:rPr>
            </w:pPr>
            <w:r>
              <w:rPr>
                <w:sz w:val="21"/>
                <w:szCs w:val="21"/>
              </w:rPr>
              <w:t>45%</w:t>
            </w:r>
          </w:p>
        </w:tc>
      </w:tr>
      <w:tr w:rsidR="00D53F5D" w14:paraId="29B0B990"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00A6D110" w14:textId="77777777" w:rsidR="00D53F5D" w:rsidRDefault="00D53F5D" w:rsidP="00D53F5D">
            <w:pPr>
              <w:spacing w:after="0" w:line="240" w:lineRule="auto"/>
              <w:rPr>
                <w:sz w:val="21"/>
                <w:szCs w:val="21"/>
              </w:rPr>
            </w:pPr>
            <w:r>
              <w:rPr>
                <w:sz w:val="21"/>
                <w:szCs w:val="21"/>
              </w:rPr>
              <w:t>Advising staff</w:t>
            </w:r>
          </w:p>
        </w:tc>
        <w:tc>
          <w:tcPr>
            <w:tcW w:w="932" w:type="dxa"/>
            <w:shd w:val="clear" w:color="auto" w:fill="D8E5F8" w:themeFill="accent2" w:themeFillTint="33"/>
            <w:tcMar>
              <w:top w:w="58" w:type="dxa"/>
              <w:left w:w="58" w:type="dxa"/>
              <w:bottom w:w="58" w:type="dxa"/>
              <w:right w:w="288" w:type="dxa"/>
            </w:tcMar>
            <w:hideMark/>
          </w:tcPr>
          <w:p w14:paraId="1AAF1341" w14:textId="77777777" w:rsidR="00D53F5D" w:rsidRDefault="00D53F5D" w:rsidP="00D53F5D">
            <w:pPr>
              <w:spacing w:after="0" w:line="240" w:lineRule="auto"/>
              <w:jc w:val="right"/>
              <w:rPr>
                <w:sz w:val="21"/>
                <w:szCs w:val="21"/>
              </w:rPr>
            </w:pPr>
            <w:r>
              <w:rPr>
                <w:sz w:val="21"/>
                <w:szCs w:val="21"/>
              </w:rPr>
              <w:t>60%</w:t>
            </w:r>
          </w:p>
        </w:tc>
        <w:tc>
          <w:tcPr>
            <w:tcW w:w="945" w:type="dxa"/>
            <w:shd w:val="clear" w:color="auto" w:fill="D8E5F8" w:themeFill="accent2" w:themeFillTint="33"/>
            <w:tcMar>
              <w:top w:w="58" w:type="dxa"/>
              <w:left w:w="58" w:type="dxa"/>
              <w:bottom w:w="58" w:type="dxa"/>
              <w:right w:w="288" w:type="dxa"/>
            </w:tcMar>
            <w:hideMark/>
          </w:tcPr>
          <w:p w14:paraId="4982602F" w14:textId="77777777" w:rsidR="00D53F5D" w:rsidRDefault="00D53F5D" w:rsidP="00D53F5D">
            <w:pPr>
              <w:spacing w:after="0" w:line="240" w:lineRule="auto"/>
              <w:jc w:val="right"/>
              <w:rPr>
                <w:sz w:val="21"/>
                <w:szCs w:val="21"/>
              </w:rPr>
            </w:pPr>
            <w:r>
              <w:rPr>
                <w:sz w:val="21"/>
                <w:szCs w:val="21"/>
              </w:rPr>
              <w:t>22%</w:t>
            </w:r>
          </w:p>
        </w:tc>
      </w:tr>
      <w:tr w:rsidR="00D53F5D" w14:paraId="1D4C7B1B"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7BCB9A3B" w14:textId="77777777" w:rsidR="00D53F5D" w:rsidRDefault="00D53F5D" w:rsidP="00D53F5D">
            <w:pPr>
              <w:spacing w:after="0" w:line="240" w:lineRule="auto"/>
              <w:rPr>
                <w:sz w:val="21"/>
                <w:szCs w:val="21"/>
              </w:rPr>
            </w:pPr>
            <w:r>
              <w:rPr>
                <w:sz w:val="21"/>
                <w:szCs w:val="21"/>
              </w:rPr>
              <w:t>Admissions staff</w:t>
            </w:r>
          </w:p>
        </w:tc>
        <w:tc>
          <w:tcPr>
            <w:tcW w:w="932" w:type="dxa"/>
            <w:shd w:val="clear" w:color="auto" w:fill="D8E5F8" w:themeFill="accent2" w:themeFillTint="33"/>
            <w:tcMar>
              <w:top w:w="58" w:type="dxa"/>
              <w:left w:w="58" w:type="dxa"/>
              <w:bottom w:w="58" w:type="dxa"/>
              <w:right w:w="288" w:type="dxa"/>
            </w:tcMar>
            <w:hideMark/>
          </w:tcPr>
          <w:p w14:paraId="4CE8D03B" w14:textId="77777777" w:rsidR="00D53F5D" w:rsidRDefault="00D53F5D" w:rsidP="00D53F5D">
            <w:pPr>
              <w:spacing w:after="0" w:line="240" w:lineRule="auto"/>
              <w:jc w:val="right"/>
              <w:rPr>
                <w:sz w:val="21"/>
                <w:szCs w:val="21"/>
              </w:rPr>
            </w:pPr>
            <w:r>
              <w:rPr>
                <w:sz w:val="21"/>
                <w:szCs w:val="21"/>
              </w:rPr>
              <w:t>51%</w:t>
            </w:r>
          </w:p>
        </w:tc>
        <w:tc>
          <w:tcPr>
            <w:tcW w:w="945" w:type="dxa"/>
            <w:shd w:val="clear" w:color="auto" w:fill="D8E5F8" w:themeFill="accent2" w:themeFillTint="33"/>
            <w:tcMar>
              <w:top w:w="58" w:type="dxa"/>
              <w:left w:w="58" w:type="dxa"/>
              <w:bottom w:w="58" w:type="dxa"/>
              <w:right w:w="288" w:type="dxa"/>
            </w:tcMar>
            <w:hideMark/>
          </w:tcPr>
          <w:p w14:paraId="1A893895" w14:textId="77777777" w:rsidR="00D53F5D" w:rsidRDefault="00D53F5D" w:rsidP="00D53F5D">
            <w:pPr>
              <w:spacing w:after="0" w:line="240" w:lineRule="auto"/>
              <w:jc w:val="right"/>
              <w:rPr>
                <w:sz w:val="21"/>
                <w:szCs w:val="21"/>
              </w:rPr>
            </w:pPr>
            <w:r>
              <w:rPr>
                <w:sz w:val="21"/>
                <w:szCs w:val="21"/>
              </w:rPr>
              <w:t>12%</w:t>
            </w:r>
          </w:p>
        </w:tc>
      </w:tr>
      <w:tr w:rsidR="00D53F5D" w14:paraId="0F9A79AA"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1A1B7F85" w14:textId="77777777" w:rsidR="00D53F5D" w:rsidRDefault="00D53F5D" w:rsidP="00D53F5D">
            <w:pPr>
              <w:spacing w:after="0" w:line="240" w:lineRule="auto"/>
              <w:rPr>
                <w:sz w:val="21"/>
                <w:szCs w:val="21"/>
              </w:rPr>
            </w:pPr>
            <w:r>
              <w:rPr>
                <w:sz w:val="21"/>
                <w:szCs w:val="21"/>
              </w:rPr>
              <w:t>Public affairs/news office</w:t>
            </w:r>
          </w:p>
        </w:tc>
        <w:tc>
          <w:tcPr>
            <w:tcW w:w="932" w:type="dxa"/>
            <w:shd w:val="clear" w:color="auto" w:fill="D8E5F8" w:themeFill="accent2" w:themeFillTint="33"/>
            <w:tcMar>
              <w:top w:w="58" w:type="dxa"/>
              <w:left w:w="58" w:type="dxa"/>
              <w:bottom w:w="58" w:type="dxa"/>
              <w:right w:w="288" w:type="dxa"/>
            </w:tcMar>
            <w:hideMark/>
          </w:tcPr>
          <w:p w14:paraId="2BF7DA73" w14:textId="77777777" w:rsidR="00D53F5D" w:rsidRDefault="00D53F5D" w:rsidP="00D53F5D">
            <w:pPr>
              <w:spacing w:after="0" w:line="240" w:lineRule="auto"/>
              <w:jc w:val="right"/>
              <w:rPr>
                <w:sz w:val="21"/>
                <w:szCs w:val="21"/>
              </w:rPr>
            </w:pPr>
            <w:r>
              <w:rPr>
                <w:sz w:val="21"/>
                <w:szCs w:val="21"/>
              </w:rPr>
              <w:t>48%</w:t>
            </w:r>
          </w:p>
        </w:tc>
        <w:tc>
          <w:tcPr>
            <w:tcW w:w="945" w:type="dxa"/>
            <w:shd w:val="clear" w:color="auto" w:fill="D8E5F8" w:themeFill="accent2" w:themeFillTint="33"/>
            <w:tcMar>
              <w:top w:w="58" w:type="dxa"/>
              <w:left w:w="58" w:type="dxa"/>
              <w:bottom w:w="58" w:type="dxa"/>
              <w:right w:w="288" w:type="dxa"/>
            </w:tcMar>
            <w:hideMark/>
          </w:tcPr>
          <w:p w14:paraId="5E842C0B" w14:textId="77777777" w:rsidR="00D53F5D" w:rsidRDefault="00D53F5D" w:rsidP="00D53F5D">
            <w:pPr>
              <w:spacing w:after="0" w:line="240" w:lineRule="auto"/>
              <w:jc w:val="right"/>
              <w:rPr>
                <w:sz w:val="21"/>
                <w:szCs w:val="21"/>
              </w:rPr>
            </w:pPr>
            <w:r>
              <w:rPr>
                <w:sz w:val="21"/>
                <w:szCs w:val="21"/>
              </w:rPr>
              <w:t>20%</w:t>
            </w:r>
          </w:p>
        </w:tc>
      </w:tr>
      <w:tr w:rsidR="00D53F5D" w14:paraId="3ACE1CB5"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343A362A" w14:textId="77777777" w:rsidR="00D53F5D" w:rsidRDefault="00D53F5D" w:rsidP="00D53F5D">
            <w:pPr>
              <w:spacing w:after="0" w:line="240" w:lineRule="auto"/>
              <w:rPr>
                <w:sz w:val="21"/>
                <w:szCs w:val="21"/>
              </w:rPr>
            </w:pPr>
            <w:r>
              <w:rPr>
                <w:sz w:val="21"/>
                <w:szCs w:val="21"/>
              </w:rPr>
              <w:t>Governing board</w:t>
            </w:r>
          </w:p>
        </w:tc>
        <w:tc>
          <w:tcPr>
            <w:tcW w:w="932" w:type="dxa"/>
            <w:shd w:val="clear" w:color="auto" w:fill="D8E5F8" w:themeFill="accent2" w:themeFillTint="33"/>
            <w:tcMar>
              <w:top w:w="58" w:type="dxa"/>
              <w:left w:w="58" w:type="dxa"/>
              <w:bottom w:w="58" w:type="dxa"/>
              <w:right w:w="288" w:type="dxa"/>
            </w:tcMar>
            <w:hideMark/>
          </w:tcPr>
          <w:p w14:paraId="383CC712" w14:textId="77777777" w:rsidR="00D53F5D" w:rsidRDefault="00D53F5D" w:rsidP="00D53F5D">
            <w:pPr>
              <w:spacing w:after="0" w:line="240" w:lineRule="auto"/>
              <w:jc w:val="right"/>
              <w:rPr>
                <w:sz w:val="21"/>
                <w:szCs w:val="21"/>
              </w:rPr>
            </w:pPr>
            <w:r>
              <w:rPr>
                <w:sz w:val="21"/>
                <w:szCs w:val="21"/>
              </w:rPr>
              <w:t>44%</w:t>
            </w:r>
          </w:p>
        </w:tc>
        <w:tc>
          <w:tcPr>
            <w:tcW w:w="945" w:type="dxa"/>
            <w:shd w:val="clear" w:color="auto" w:fill="D8E5F8" w:themeFill="accent2" w:themeFillTint="33"/>
            <w:tcMar>
              <w:top w:w="58" w:type="dxa"/>
              <w:left w:w="58" w:type="dxa"/>
              <w:bottom w:w="58" w:type="dxa"/>
              <w:right w:w="288" w:type="dxa"/>
            </w:tcMar>
            <w:hideMark/>
          </w:tcPr>
          <w:p w14:paraId="0EADC0E7" w14:textId="77777777" w:rsidR="00D53F5D" w:rsidRDefault="00D53F5D" w:rsidP="00D53F5D">
            <w:pPr>
              <w:spacing w:after="0" w:line="240" w:lineRule="auto"/>
              <w:jc w:val="right"/>
              <w:rPr>
                <w:sz w:val="21"/>
                <w:szCs w:val="21"/>
              </w:rPr>
            </w:pPr>
            <w:r>
              <w:rPr>
                <w:sz w:val="21"/>
                <w:szCs w:val="21"/>
              </w:rPr>
              <w:t>8%</w:t>
            </w:r>
          </w:p>
        </w:tc>
      </w:tr>
      <w:tr w:rsidR="00D53F5D" w14:paraId="4B8F2DDF"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10302DD7" w14:textId="77777777" w:rsidR="00D53F5D" w:rsidRDefault="00D53F5D" w:rsidP="00D53F5D">
            <w:pPr>
              <w:spacing w:after="0" w:line="240" w:lineRule="auto"/>
              <w:rPr>
                <w:sz w:val="21"/>
                <w:szCs w:val="21"/>
              </w:rPr>
            </w:pPr>
            <w:r>
              <w:rPr>
                <w:sz w:val="21"/>
                <w:szCs w:val="21"/>
              </w:rPr>
              <w:t>Students</w:t>
            </w:r>
          </w:p>
        </w:tc>
        <w:tc>
          <w:tcPr>
            <w:tcW w:w="932" w:type="dxa"/>
            <w:shd w:val="clear" w:color="auto" w:fill="D8E5F8" w:themeFill="accent2" w:themeFillTint="33"/>
            <w:tcMar>
              <w:top w:w="58" w:type="dxa"/>
              <w:left w:w="58" w:type="dxa"/>
              <w:bottom w:w="58" w:type="dxa"/>
              <w:right w:w="288" w:type="dxa"/>
            </w:tcMar>
            <w:hideMark/>
          </w:tcPr>
          <w:p w14:paraId="235B3BAB" w14:textId="77777777" w:rsidR="00D53F5D" w:rsidRDefault="00D53F5D" w:rsidP="00D53F5D">
            <w:pPr>
              <w:spacing w:after="0" w:line="240" w:lineRule="auto"/>
              <w:jc w:val="right"/>
              <w:rPr>
                <w:sz w:val="21"/>
                <w:szCs w:val="21"/>
              </w:rPr>
            </w:pPr>
            <w:r>
              <w:rPr>
                <w:sz w:val="21"/>
                <w:szCs w:val="21"/>
              </w:rPr>
              <w:t>33%</w:t>
            </w:r>
          </w:p>
        </w:tc>
        <w:tc>
          <w:tcPr>
            <w:tcW w:w="945" w:type="dxa"/>
            <w:shd w:val="clear" w:color="auto" w:fill="D8E5F8" w:themeFill="accent2" w:themeFillTint="33"/>
            <w:tcMar>
              <w:top w:w="58" w:type="dxa"/>
              <w:left w:w="58" w:type="dxa"/>
              <w:bottom w:w="58" w:type="dxa"/>
              <w:right w:w="288" w:type="dxa"/>
            </w:tcMar>
            <w:hideMark/>
          </w:tcPr>
          <w:p w14:paraId="7E0CC930" w14:textId="77777777" w:rsidR="00D53F5D" w:rsidRDefault="00D53F5D" w:rsidP="00D53F5D">
            <w:pPr>
              <w:spacing w:after="0" w:line="240" w:lineRule="auto"/>
              <w:jc w:val="right"/>
              <w:rPr>
                <w:sz w:val="21"/>
                <w:szCs w:val="21"/>
              </w:rPr>
            </w:pPr>
            <w:r>
              <w:rPr>
                <w:sz w:val="21"/>
                <w:szCs w:val="21"/>
              </w:rPr>
              <w:t>2%</w:t>
            </w:r>
          </w:p>
        </w:tc>
      </w:tr>
      <w:tr w:rsidR="00D53F5D" w14:paraId="74D218E5"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4EDFB288" w14:textId="77777777" w:rsidR="00D53F5D" w:rsidRDefault="00D53F5D" w:rsidP="00D53F5D">
            <w:pPr>
              <w:spacing w:after="0" w:line="240" w:lineRule="auto"/>
              <w:rPr>
                <w:sz w:val="21"/>
                <w:szCs w:val="21"/>
              </w:rPr>
            </w:pPr>
            <w:r>
              <w:rPr>
                <w:sz w:val="21"/>
                <w:szCs w:val="21"/>
              </w:rPr>
              <w:t>Campus newspaper</w:t>
            </w:r>
          </w:p>
        </w:tc>
        <w:tc>
          <w:tcPr>
            <w:tcW w:w="932" w:type="dxa"/>
            <w:shd w:val="clear" w:color="auto" w:fill="D8E5F8" w:themeFill="accent2" w:themeFillTint="33"/>
            <w:tcMar>
              <w:top w:w="58" w:type="dxa"/>
              <w:left w:w="58" w:type="dxa"/>
              <w:bottom w:w="58" w:type="dxa"/>
              <w:right w:w="288" w:type="dxa"/>
            </w:tcMar>
            <w:hideMark/>
          </w:tcPr>
          <w:p w14:paraId="76D0E22C" w14:textId="77777777" w:rsidR="00D53F5D" w:rsidRDefault="00D53F5D" w:rsidP="00D53F5D">
            <w:pPr>
              <w:spacing w:after="0" w:line="240" w:lineRule="auto"/>
              <w:jc w:val="right"/>
              <w:rPr>
                <w:sz w:val="21"/>
                <w:szCs w:val="21"/>
              </w:rPr>
            </w:pPr>
            <w:r>
              <w:rPr>
                <w:sz w:val="21"/>
                <w:szCs w:val="21"/>
              </w:rPr>
              <w:t>16%</w:t>
            </w:r>
          </w:p>
        </w:tc>
        <w:tc>
          <w:tcPr>
            <w:tcW w:w="945" w:type="dxa"/>
            <w:shd w:val="clear" w:color="auto" w:fill="D8E5F8" w:themeFill="accent2" w:themeFillTint="33"/>
            <w:tcMar>
              <w:top w:w="58" w:type="dxa"/>
              <w:left w:w="58" w:type="dxa"/>
              <w:bottom w:w="58" w:type="dxa"/>
              <w:right w:w="288" w:type="dxa"/>
            </w:tcMar>
            <w:hideMark/>
          </w:tcPr>
          <w:p w14:paraId="468198DC" w14:textId="77777777" w:rsidR="00D53F5D" w:rsidRDefault="00D53F5D" w:rsidP="00D53F5D">
            <w:pPr>
              <w:spacing w:after="0" w:line="240" w:lineRule="auto"/>
              <w:jc w:val="right"/>
              <w:rPr>
                <w:sz w:val="21"/>
                <w:szCs w:val="21"/>
              </w:rPr>
            </w:pPr>
            <w:r>
              <w:rPr>
                <w:sz w:val="21"/>
                <w:szCs w:val="21"/>
              </w:rPr>
              <w:t>3%</w:t>
            </w:r>
          </w:p>
        </w:tc>
      </w:tr>
      <w:tr w:rsidR="00D53F5D" w14:paraId="3AFFBBE5" w14:textId="77777777" w:rsidTr="00FF6DE0">
        <w:trPr>
          <w:trHeight w:val="20"/>
        </w:trPr>
        <w:tc>
          <w:tcPr>
            <w:tcW w:w="4757" w:type="dxa"/>
            <w:gridSpan w:val="3"/>
            <w:shd w:val="clear" w:color="auto" w:fill="D8E5F8" w:themeFill="accent2" w:themeFillTint="33"/>
            <w:tcMar>
              <w:top w:w="58" w:type="dxa"/>
              <w:left w:w="58" w:type="dxa"/>
              <w:bottom w:w="58" w:type="dxa"/>
              <w:right w:w="58" w:type="dxa"/>
            </w:tcMar>
            <w:hideMark/>
          </w:tcPr>
          <w:p w14:paraId="3B11F563" w14:textId="77777777" w:rsidR="00D53F5D" w:rsidRDefault="00D53F5D" w:rsidP="00D53F5D">
            <w:pPr>
              <w:spacing w:after="0" w:line="240" w:lineRule="auto"/>
              <w:rPr>
                <w:b/>
                <w:bCs/>
                <w:sz w:val="21"/>
                <w:szCs w:val="21"/>
              </w:rPr>
            </w:pPr>
            <w:r>
              <w:rPr>
                <w:b/>
                <w:bCs/>
                <w:sz w:val="21"/>
                <w:szCs w:val="21"/>
              </w:rPr>
              <w:t xml:space="preserve">Targeted Committees/Groups </w:t>
            </w:r>
          </w:p>
        </w:tc>
      </w:tr>
      <w:tr w:rsidR="00D53F5D" w14:paraId="50F5EB5C"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7FD80D5D" w14:textId="77777777" w:rsidR="00D53F5D" w:rsidRDefault="00D53F5D" w:rsidP="00D53F5D">
            <w:pPr>
              <w:spacing w:after="0" w:line="240" w:lineRule="auto"/>
              <w:rPr>
                <w:sz w:val="21"/>
                <w:szCs w:val="21"/>
              </w:rPr>
            </w:pPr>
            <w:r>
              <w:rPr>
                <w:sz w:val="21"/>
                <w:szCs w:val="21"/>
              </w:rPr>
              <w:t>Accreditation</w:t>
            </w:r>
          </w:p>
        </w:tc>
        <w:tc>
          <w:tcPr>
            <w:tcW w:w="932" w:type="dxa"/>
            <w:shd w:val="clear" w:color="auto" w:fill="D8E5F8" w:themeFill="accent2" w:themeFillTint="33"/>
            <w:tcMar>
              <w:top w:w="58" w:type="dxa"/>
              <w:left w:w="58" w:type="dxa"/>
              <w:bottom w:w="58" w:type="dxa"/>
              <w:right w:w="288" w:type="dxa"/>
            </w:tcMar>
            <w:hideMark/>
          </w:tcPr>
          <w:p w14:paraId="1E85AC70" w14:textId="77777777" w:rsidR="00D53F5D" w:rsidRDefault="00D53F5D" w:rsidP="00D53F5D">
            <w:pPr>
              <w:spacing w:after="0" w:line="240" w:lineRule="auto"/>
              <w:jc w:val="right"/>
              <w:rPr>
                <w:sz w:val="21"/>
                <w:szCs w:val="21"/>
              </w:rPr>
            </w:pPr>
            <w:r>
              <w:rPr>
                <w:sz w:val="21"/>
                <w:szCs w:val="21"/>
              </w:rPr>
              <w:t>61%</w:t>
            </w:r>
          </w:p>
        </w:tc>
        <w:tc>
          <w:tcPr>
            <w:tcW w:w="945" w:type="dxa"/>
            <w:shd w:val="clear" w:color="auto" w:fill="D8E5F8" w:themeFill="accent2" w:themeFillTint="33"/>
            <w:tcMar>
              <w:top w:w="58" w:type="dxa"/>
              <w:left w:w="58" w:type="dxa"/>
              <w:bottom w:w="58" w:type="dxa"/>
              <w:right w:w="288" w:type="dxa"/>
            </w:tcMar>
            <w:hideMark/>
          </w:tcPr>
          <w:p w14:paraId="0934FDB6" w14:textId="77777777" w:rsidR="00D53F5D" w:rsidRDefault="00D53F5D" w:rsidP="00D53F5D">
            <w:pPr>
              <w:spacing w:after="0" w:line="240" w:lineRule="auto"/>
              <w:jc w:val="right"/>
              <w:rPr>
                <w:sz w:val="21"/>
                <w:szCs w:val="21"/>
              </w:rPr>
            </w:pPr>
            <w:r>
              <w:rPr>
                <w:sz w:val="21"/>
                <w:szCs w:val="21"/>
              </w:rPr>
              <w:t>43%</w:t>
            </w:r>
          </w:p>
        </w:tc>
      </w:tr>
      <w:tr w:rsidR="00D53F5D" w14:paraId="0DBFE2F8"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055303C3" w14:textId="77777777" w:rsidR="00D53F5D" w:rsidRDefault="00D53F5D" w:rsidP="00D53F5D">
            <w:pPr>
              <w:spacing w:after="0" w:line="240" w:lineRule="auto"/>
              <w:rPr>
                <w:sz w:val="21"/>
                <w:szCs w:val="21"/>
              </w:rPr>
            </w:pPr>
            <w:r>
              <w:rPr>
                <w:sz w:val="21"/>
                <w:szCs w:val="21"/>
              </w:rPr>
              <w:t>First-year experience</w:t>
            </w:r>
          </w:p>
        </w:tc>
        <w:tc>
          <w:tcPr>
            <w:tcW w:w="932" w:type="dxa"/>
            <w:shd w:val="clear" w:color="auto" w:fill="D8E5F8" w:themeFill="accent2" w:themeFillTint="33"/>
            <w:tcMar>
              <w:top w:w="58" w:type="dxa"/>
              <w:left w:w="58" w:type="dxa"/>
              <w:bottom w:w="58" w:type="dxa"/>
              <w:right w:w="288" w:type="dxa"/>
            </w:tcMar>
            <w:hideMark/>
          </w:tcPr>
          <w:p w14:paraId="5CC4136C" w14:textId="77777777" w:rsidR="00D53F5D" w:rsidRDefault="00D53F5D" w:rsidP="00D53F5D">
            <w:pPr>
              <w:spacing w:after="0" w:line="240" w:lineRule="auto"/>
              <w:jc w:val="right"/>
              <w:rPr>
                <w:sz w:val="21"/>
                <w:szCs w:val="21"/>
              </w:rPr>
            </w:pPr>
            <w:r>
              <w:rPr>
                <w:sz w:val="21"/>
                <w:szCs w:val="21"/>
              </w:rPr>
              <w:t>53%</w:t>
            </w:r>
          </w:p>
        </w:tc>
        <w:tc>
          <w:tcPr>
            <w:tcW w:w="945" w:type="dxa"/>
            <w:shd w:val="clear" w:color="auto" w:fill="D8E5F8" w:themeFill="accent2" w:themeFillTint="33"/>
            <w:tcMar>
              <w:top w:w="58" w:type="dxa"/>
              <w:left w:w="58" w:type="dxa"/>
              <w:bottom w:w="58" w:type="dxa"/>
              <w:right w:w="288" w:type="dxa"/>
            </w:tcMar>
            <w:hideMark/>
          </w:tcPr>
          <w:p w14:paraId="692A104A" w14:textId="77777777" w:rsidR="00D53F5D" w:rsidRDefault="00D53F5D" w:rsidP="00D53F5D">
            <w:pPr>
              <w:spacing w:after="0" w:line="240" w:lineRule="auto"/>
              <w:jc w:val="right"/>
              <w:rPr>
                <w:sz w:val="21"/>
                <w:szCs w:val="21"/>
              </w:rPr>
            </w:pPr>
            <w:r>
              <w:rPr>
                <w:sz w:val="21"/>
                <w:szCs w:val="21"/>
              </w:rPr>
              <w:t>31%</w:t>
            </w:r>
          </w:p>
        </w:tc>
      </w:tr>
      <w:tr w:rsidR="00D53F5D" w14:paraId="212B8C71"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1572EFC8" w14:textId="77777777" w:rsidR="00D53F5D" w:rsidRDefault="00D53F5D" w:rsidP="00D53F5D">
            <w:pPr>
              <w:spacing w:after="0" w:line="240" w:lineRule="auto"/>
              <w:rPr>
                <w:sz w:val="21"/>
                <w:szCs w:val="21"/>
              </w:rPr>
            </w:pPr>
            <w:r>
              <w:rPr>
                <w:sz w:val="21"/>
                <w:szCs w:val="21"/>
              </w:rPr>
              <w:t>Teaching and learning</w:t>
            </w:r>
          </w:p>
        </w:tc>
        <w:tc>
          <w:tcPr>
            <w:tcW w:w="932" w:type="dxa"/>
            <w:shd w:val="clear" w:color="auto" w:fill="D8E5F8" w:themeFill="accent2" w:themeFillTint="33"/>
            <w:tcMar>
              <w:top w:w="58" w:type="dxa"/>
              <w:left w:w="58" w:type="dxa"/>
              <w:bottom w:w="58" w:type="dxa"/>
              <w:right w:w="288" w:type="dxa"/>
            </w:tcMar>
            <w:hideMark/>
          </w:tcPr>
          <w:p w14:paraId="75657B28" w14:textId="77777777" w:rsidR="00D53F5D" w:rsidRDefault="00D53F5D" w:rsidP="00D53F5D">
            <w:pPr>
              <w:spacing w:after="0" w:line="240" w:lineRule="auto"/>
              <w:jc w:val="right"/>
              <w:rPr>
                <w:sz w:val="21"/>
                <w:szCs w:val="21"/>
              </w:rPr>
            </w:pPr>
            <w:r>
              <w:rPr>
                <w:sz w:val="21"/>
                <w:szCs w:val="21"/>
              </w:rPr>
              <w:t>42%</w:t>
            </w:r>
          </w:p>
        </w:tc>
        <w:tc>
          <w:tcPr>
            <w:tcW w:w="945" w:type="dxa"/>
            <w:shd w:val="clear" w:color="auto" w:fill="D8E5F8" w:themeFill="accent2" w:themeFillTint="33"/>
            <w:tcMar>
              <w:top w:w="58" w:type="dxa"/>
              <w:left w:w="58" w:type="dxa"/>
              <w:bottom w:w="58" w:type="dxa"/>
              <w:right w:w="288" w:type="dxa"/>
            </w:tcMar>
            <w:hideMark/>
          </w:tcPr>
          <w:p w14:paraId="5132B3E1" w14:textId="77777777" w:rsidR="00D53F5D" w:rsidRDefault="00D53F5D" w:rsidP="00D53F5D">
            <w:pPr>
              <w:spacing w:after="0" w:line="240" w:lineRule="auto"/>
              <w:jc w:val="right"/>
              <w:rPr>
                <w:sz w:val="21"/>
                <w:szCs w:val="21"/>
              </w:rPr>
            </w:pPr>
            <w:r>
              <w:rPr>
                <w:sz w:val="21"/>
                <w:szCs w:val="21"/>
              </w:rPr>
              <w:t>28%</w:t>
            </w:r>
          </w:p>
        </w:tc>
      </w:tr>
      <w:tr w:rsidR="00D53F5D" w14:paraId="4A0721C0"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1EB78C64" w14:textId="77777777" w:rsidR="00D53F5D" w:rsidRDefault="00D53F5D" w:rsidP="00D53F5D">
            <w:pPr>
              <w:spacing w:after="0" w:line="240" w:lineRule="auto"/>
              <w:rPr>
                <w:sz w:val="21"/>
                <w:szCs w:val="21"/>
              </w:rPr>
            </w:pPr>
            <w:r>
              <w:rPr>
                <w:sz w:val="21"/>
                <w:szCs w:val="21"/>
              </w:rPr>
              <w:t>General education</w:t>
            </w:r>
          </w:p>
        </w:tc>
        <w:tc>
          <w:tcPr>
            <w:tcW w:w="932" w:type="dxa"/>
            <w:shd w:val="clear" w:color="auto" w:fill="D8E5F8" w:themeFill="accent2" w:themeFillTint="33"/>
            <w:tcMar>
              <w:top w:w="58" w:type="dxa"/>
              <w:left w:w="58" w:type="dxa"/>
              <w:bottom w:w="58" w:type="dxa"/>
              <w:right w:w="288" w:type="dxa"/>
            </w:tcMar>
            <w:hideMark/>
          </w:tcPr>
          <w:p w14:paraId="02919ACB" w14:textId="77777777" w:rsidR="00D53F5D" w:rsidRDefault="00D53F5D" w:rsidP="00D53F5D">
            <w:pPr>
              <w:spacing w:after="0" w:line="240" w:lineRule="auto"/>
              <w:jc w:val="right"/>
              <w:rPr>
                <w:sz w:val="21"/>
                <w:szCs w:val="21"/>
              </w:rPr>
            </w:pPr>
            <w:r>
              <w:rPr>
                <w:sz w:val="21"/>
                <w:szCs w:val="21"/>
              </w:rPr>
              <w:t>53%</w:t>
            </w:r>
          </w:p>
        </w:tc>
        <w:tc>
          <w:tcPr>
            <w:tcW w:w="945" w:type="dxa"/>
            <w:shd w:val="clear" w:color="auto" w:fill="D8E5F8" w:themeFill="accent2" w:themeFillTint="33"/>
            <w:tcMar>
              <w:top w:w="58" w:type="dxa"/>
              <w:left w:w="58" w:type="dxa"/>
              <w:bottom w:w="58" w:type="dxa"/>
              <w:right w:w="288" w:type="dxa"/>
            </w:tcMar>
            <w:hideMark/>
          </w:tcPr>
          <w:p w14:paraId="26EC15A5" w14:textId="77777777" w:rsidR="00D53F5D" w:rsidRDefault="00D53F5D" w:rsidP="00D53F5D">
            <w:pPr>
              <w:spacing w:after="0" w:line="240" w:lineRule="auto"/>
              <w:jc w:val="right"/>
              <w:rPr>
                <w:sz w:val="21"/>
                <w:szCs w:val="21"/>
              </w:rPr>
            </w:pPr>
            <w:r>
              <w:rPr>
                <w:sz w:val="21"/>
                <w:szCs w:val="21"/>
              </w:rPr>
              <w:t>31%</w:t>
            </w:r>
          </w:p>
        </w:tc>
      </w:tr>
      <w:tr w:rsidR="00D53F5D" w14:paraId="14615C82"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0EA6A62F" w14:textId="77777777" w:rsidR="00D53F5D" w:rsidRDefault="00D53F5D" w:rsidP="00D53F5D">
            <w:pPr>
              <w:spacing w:after="0" w:line="240" w:lineRule="auto"/>
              <w:rPr>
                <w:sz w:val="21"/>
                <w:szCs w:val="21"/>
              </w:rPr>
            </w:pPr>
            <w:r>
              <w:rPr>
                <w:sz w:val="21"/>
                <w:szCs w:val="21"/>
              </w:rPr>
              <w:t>Diversity</w:t>
            </w:r>
          </w:p>
        </w:tc>
        <w:tc>
          <w:tcPr>
            <w:tcW w:w="932" w:type="dxa"/>
            <w:shd w:val="clear" w:color="auto" w:fill="D8E5F8" w:themeFill="accent2" w:themeFillTint="33"/>
            <w:tcMar>
              <w:top w:w="58" w:type="dxa"/>
              <w:left w:w="58" w:type="dxa"/>
              <w:bottom w:w="58" w:type="dxa"/>
              <w:right w:w="288" w:type="dxa"/>
            </w:tcMar>
            <w:hideMark/>
          </w:tcPr>
          <w:p w14:paraId="2A420DFA" w14:textId="77777777" w:rsidR="00D53F5D" w:rsidRDefault="00D53F5D" w:rsidP="00D53F5D">
            <w:pPr>
              <w:spacing w:after="0" w:line="240" w:lineRule="auto"/>
              <w:jc w:val="right"/>
              <w:rPr>
                <w:sz w:val="21"/>
                <w:szCs w:val="21"/>
              </w:rPr>
            </w:pPr>
            <w:r>
              <w:rPr>
                <w:sz w:val="21"/>
                <w:szCs w:val="21"/>
              </w:rPr>
              <w:t>36%</w:t>
            </w:r>
          </w:p>
        </w:tc>
        <w:tc>
          <w:tcPr>
            <w:tcW w:w="945" w:type="dxa"/>
            <w:shd w:val="clear" w:color="auto" w:fill="D8E5F8" w:themeFill="accent2" w:themeFillTint="33"/>
            <w:tcMar>
              <w:top w:w="58" w:type="dxa"/>
              <w:left w:w="58" w:type="dxa"/>
              <w:bottom w:w="58" w:type="dxa"/>
              <w:right w:w="288" w:type="dxa"/>
            </w:tcMar>
            <w:hideMark/>
          </w:tcPr>
          <w:p w14:paraId="431EEC70" w14:textId="77777777" w:rsidR="00D53F5D" w:rsidRDefault="00D53F5D" w:rsidP="00D53F5D">
            <w:pPr>
              <w:spacing w:after="0" w:line="240" w:lineRule="auto"/>
              <w:jc w:val="right"/>
              <w:rPr>
                <w:sz w:val="21"/>
                <w:szCs w:val="21"/>
              </w:rPr>
            </w:pPr>
            <w:r>
              <w:rPr>
                <w:sz w:val="21"/>
                <w:szCs w:val="21"/>
              </w:rPr>
              <w:t>18%</w:t>
            </w:r>
          </w:p>
        </w:tc>
      </w:tr>
      <w:tr w:rsidR="00D53F5D" w14:paraId="7A49D4B0"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76269634" w14:textId="77777777" w:rsidR="00D53F5D" w:rsidRDefault="00D53F5D" w:rsidP="00D53F5D">
            <w:pPr>
              <w:spacing w:after="0" w:line="240" w:lineRule="auto"/>
              <w:rPr>
                <w:sz w:val="21"/>
                <w:szCs w:val="21"/>
              </w:rPr>
            </w:pPr>
            <w:r>
              <w:rPr>
                <w:sz w:val="21"/>
                <w:szCs w:val="21"/>
              </w:rPr>
              <w:t>Writing program</w:t>
            </w:r>
          </w:p>
        </w:tc>
        <w:tc>
          <w:tcPr>
            <w:tcW w:w="932" w:type="dxa"/>
            <w:shd w:val="clear" w:color="auto" w:fill="D8E5F8" w:themeFill="accent2" w:themeFillTint="33"/>
            <w:tcMar>
              <w:top w:w="58" w:type="dxa"/>
              <w:left w:w="58" w:type="dxa"/>
              <w:bottom w:w="58" w:type="dxa"/>
              <w:right w:w="288" w:type="dxa"/>
            </w:tcMar>
            <w:hideMark/>
          </w:tcPr>
          <w:p w14:paraId="415D44D3" w14:textId="77777777" w:rsidR="00D53F5D" w:rsidRDefault="00D53F5D" w:rsidP="00D53F5D">
            <w:pPr>
              <w:spacing w:after="0" w:line="240" w:lineRule="auto"/>
              <w:jc w:val="right"/>
              <w:rPr>
                <w:sz w:val="21"/>
                <w:szCs w:val="21"/>
              </w:rPr>
            </w:pPr>
            <w:r>
              <w:rPr>
                <w:sz w:val="21"/>
                <w:szCs w:val="21"/>
              </w:rPr>
              <w:t>27%</w:t>
            </w:r>
          </w:p>
        </w:tc>
        <w:tc>
          <w:tcPr>
            <w:tcW w:w="945" w:type="dxa"/>
            <w:shd w:val="clear" w:color="auto" w:fill="D8E5F8" w:themeFill="accent2" w:themeFillTint="33"/>
            <w:tcMar>
              <w:top w:w="58" w:type="dxa"/>
              <w:left w:w="58" w:type="dxa"/>
              <w:bottom w:w="58" w:type="dxa"/>
              <w:right w:w="288" w:type="dxa"/>
            </w:tcMar>
            <w:hideMark/>
          </w:tcPr>
          <w:p w14:paraId="322616EA" w14:textId="77777777" w:rsidR="00D53F5D" w:rsidRDefault="00D53F5D" w:rsidP="00D53F5D">
            <w:pPr>
              <w:spacing w:after="0" w:line="240" w:lineRule="auto"/>
              <w:jc w:val="right"/>
              <w:rPr>
                <w:sz w:val="21"/>
                <w:szCs w:val="21"/>
              </w:rPr>
            </w:pPr>
            <w:r>
              <w:rPr>
                <w:sz w:val="21"/>
                <w:szCs w:val="21"/>
              </w:rPr>
              <w:t>14%</w:t>
            </w:r>
          </w:p>
        </w:tc>
      </w:tr>
      <w:tr w:rsidR="00D53F5D" w14:paraId="0A41B25E" w14:textId="77777777" w:rsidTr="00FF6DE0">
        <w:trPr>
          <w:trHeight w:val="20"/>
        </w:trPr>
        <w:tc>
          <w:tcPr>
            <w:tcW w:w="2880" w:type="dxa"/>
            <w:shd w:val="clear" w:color="auto" w:fill="D8E5F8" w:themeFill="accent2" w:themeFillTint="33"/>
            <w:tcMar>
              <w:top w:w="58" w:type="dxa"/>
              <w:left w:w="58" w:type="dxa"/>
              <w:bottom w:w="58" w:type="dxa"/>
              <w:right w:w="58" w:type="dxa"/>
            </w:tcMar>
            <w:hideMark/>
          </w:tcPr>
          <w:p w14:paraId="7D71614A" w14:textId="77777777" w:rsidR="00D53F5D" w:rsidRDefault="00D53F5D" w:rsidP="00D53F5D">
            <w:pPr>
              <w:spacing w:after="0" w:line="240" w:lineRule="auto"/>
              <w:rPr>
                <w:sz w:val="21"/>
                <w:szCs w:val="21"/>
              </w:rPr>
            </w:pPr>
            <w:r>
              <w:rPr>
                <w:sz w:val="21"/>
                <w:szCs w:val="21"/>
              </w:rPr>
              <w:t>Technology</w:t>
            </w:r>
          </w:p>
        </w:tc>
        <w:tc>
          <w:tcPr>
            <w:tcW w:w="932" w:type="dxa"/>
            <w:shd w:val="clear" w:color="auto" w:fill="D8E5F8" w:themeFill="accent2" w:themeFillTint="33"/>
            <w:tcMar>
              <w:top w:w="58" w:type="dxa"/>
              <w:left w:w="58" w:type="dxa"/>
              <w:bottom w:w="58" w:type="dxa"/>
              <w:right w:w="288" w:type="dxa"/>
            </w:tcMar>
            <w:hideMark/>
          </w:tcPr>
          <w:p w14:paraId="01AE4FBE" w14:textId="77777777" w:rsidR="00D53F5D" w:rsidRDefault="00D53F5D" w:rsidP="00D53F5D">
            <w:pPr>
              <w:spacing w:after="0" w:line="240" w:lineRule="auto"/>
              <w:jc w:val="right"/>
              <w:rPr>
                <w:sz w:val="21"/>
                <w:szCs w:val="21"/>
              </w:rPr>
            </w:pPr>
            <w:r>
              <w:rPr>
                <w:sz w:val="21"/>
                <w:szCs w:val="21"/>
              </w:rPr>
              <w:t>14%</w:t>
            </w:r>
          </w:p>
        </w:tc>
        <w:tc>
          <w:tcPr>
            <w:tcW w:w="945" w:type="dxa"/>
            <w:shd w:val="clear" w:color="auto" w:fill="D8E5F8" w:themeFill="accent2" w:themeFillTint="33"/>
            <w:tcMar>
              <w:top w:w="58" w:type="dxa"/>
              <w:left w:w="58" w:type="dxa"/>
              <w:bottom w:w="58" w:type="dxa"/>
              <w:right w:w="288" w:type="dxa"/>
            </w:tcMar>
            <w:hideMark/>
          </w:tcPr>
          <w:p w14:paraId="1735E93E" w14:textId="77777777" w:rsidR="00D53F5D" w:rsidRDefault="00D53F5D" w:rsidP="00D53F5D">
            <w:pPr>
              <w:spacing w:after="0" w:line="240" w:lineRule="auto"/>
              <w:jc w:val="right"/>
              <w:rPr>
                <w:sz w:val="21"/>
                <w:szCs w:val="21"/>
              </w:rPr>
            </w:pPr>
            <w:r>
              <w:rPr>
                <w:sz w:val="21"/>
                <w:szCs w:val="21"/>
              </w:rPr>
              <w:t>4%</w:t>
            </w:r>
          </w:p>
        </w:tc>
      </w:tr>
      <w:tr w:rsidR="00D53F5D" w14:paraId="4789CBC2" w14:textId="77777777" w:rsidTr="00FF6DE0">
        <w:trPr>
          <w:trHeight w:val="887"/>
        </w:trPr>
        <w:tc>
          <w:tcPr>
            <w:tcW w:w="4757" w:type="dxa"/>
            <w:gridSpan w:val="3"/>
            <w:shd w:val="clear" w:color="auto" w:fill="D8E5F8" w:themeFill="accent2" w:themeFillTint="33"/>
            <w:tcMar>
              <w:top w:w="58" w:type="dxa"/>
              <w:left w:w="0" w:type="dxa"/>
              <w:bottom w:w="58" w:type="dxa"/>
              <w:right w:w="58" w:type="dxa"/>
            </w:tcMar>
            <w:hideMark/>
          </w:tcPr>
          <w:p w14:paraId="1564652A" w14:textId="77777777" w:rsidR="00D53F5D" w:rsidRDefault="00D53F5D" w:rsidP="008E2B57">
            <w:pPr>
              <w:spacing w:line="240" w:lineRule="auto"/>
              <w:ind w:left="86"/>
              <w:rPr>
                <w:i/>
                <w:iCs/>
                <w:sz w:val="18"/>
                <w:szCs w:val="18"/>
              </w:rPr>
            </w:pPr>
            <w:r>
              <w:rPr>
                <w:sz w:val="18"/>
                <w:szCs w:val="18"/>
              </w:rPr>
              <w:t>Note:</w:t>
            </w:r>
            <w:r>
              <w:rPr>
                <w:i/>
                <w:iCs/>
                <w:sz w:val="18"/>
                <w:szCs w:val="18"/>
              </w:rPr>
              <w:t xml:space="preserve"> </w:t>
            </w:r>
            <w:r>
              <w:rPr>
                <w:sz w:val="18"/>
                <w:szCs w:val="18"/>
              </w:rPr>
              <w:t xml:space="preserve">Data were collected from 220 institutional respondents to the </w:t>
            </w:r>
            <w:r>
              <w:rPr>
                <w:i/>
                <w:iCs/>
                <w:sz w:val="18"/>
                <w:szCs w:val="18"/>
              </w:rPr>
              <w:t xml:space="preserve">NSSE 2014 Report Card </w:t>
            </w:r>
            <w:r>
              <w:rPr>
                <w:sz w:val="18"/>
                <w:szCs w:val="18"/>
              </w:rPr>
              <w:t xml:space="preserve">and </w:t>
            </w:r>
            <w:r>
              <w:rPr>
                <w:i/>
                <w:iCs/>
                <w:sz w:val="18"/>
                <w:szCs w:val="18"/>
              </w:rPr>
              <w:t xml:space="preserve">NSSE 2015 Report Card </w:t>
            </w:r>
            <w:r>
              <w:rPr>
                <w:sz w:val="18"/>
                <w:szCs w:val="18"/>
              </w:rPr>
              <w:t>assessments of the 2014 and 2015 NSSE administrations.</w:t>
            </w:r>
          </w:p>
        </w:tc>
      </w:tr>
    </w:tbl>
    <w:p w14:paraId="242EB8C4" w14:textId="77777777" w:rsidR="00D53F5D" w:rsidRDefault="00D53F5D" w:rsidP="000B6631">
      <w:pPr>
        <w:pStyle w:val="NSSEHeading1"/>
        <w:widowControl w:val="0"/>
        <w:spacing w:before="0" w:after="80" w:line="240" w:lineRule="auto"/>
        <w:rPr>
          <w:sz w:val="21"/>
          <w:szCs w:val="21"/>
          <w14:ligatures w14:val="none"/>
        </w:rPr>
      </w:pPr>
      <w:r>
        <w:rPr>
          <w14:ligatures w14:val="none"/>
        </w:rPr>
        <w:lastRenderedPageBreak/>
        <w:t>How Are Institutions Using NSSE Data in Improvement Efforts?</w:t>
      </w:r>
    </w:p>
    <w:p w14:paraId="2F730E59" w14:textId="77777777" w:rsidR="00D53F5D" w:rsidRDefault="00D53F5D" w:rsidP="00A739F6">
      <w:pPr>
        <w:pStyle w:val="BasicParagraph"/>
        <w:widowControl w:val="0"/>
        <w:spacing w:after="160" w:line="240" w:lineRule="auto"/>
        <w:ind w:right="288"/>
        <w:rPr>
          <w14:ligatures w14:val="none"/>
        </w:rPr>
      </w:pPr>
      <w:r>
        <w:rPr>
          <w14:ligatures w14:val="none"/>
        </w:rPr>
        <w:t xml:space="preserve">Institutions are putting NSSE data to use as designed—informing their improvement efforts with evidence of student engagement in effective educational practices. Receiving NSSE’s </w:t>
      </w:r>
      <w:r>
        <w:rPr>
          <w:i/>
          <w:iCs/>
          <w14:ligatures w14:val="none"/>
        </w:rPr>
        <w:t>Institutional Report</w:t>
      </w:r>
      <w:r>
        <w:rPr>
          <w14:ligatures w14:val="none"/>
        </w:rPr>
        <w:t xml:space="preserve">, with survey results and supporting documents, sets in motion each institution’s processes to share and interpret data, to identify priorities for action, to formulate and implement plans for improvement—and then to assess the impact of those efforts. Institutions report using data for improvement in a range of areas including: advising, experiences with diversity, faculty development, high-impact practices, writing programs, transfer student experiences, and enrichments to instructional practice. </w:t>
      </w:r>
    </w:p>
    <w:p w14:paraId="6BFA2952" w14:textId="77777777" w:rsidR="00D53F5D" w:rsidRDefault="00D53F5D" w:rsidP="00A739F6">
      <w:pPr>
        <w:pStyle w:val="BasicParagraph"/>
        <w:widowControl w:val="0"/>
        <w:spacing w:after="160" w:line="240" w:lineRule="auto"/>
        <w:ind w:right="288"/>
        <w:rPr>
          <w14:ligatures w14:val="none"/>
        </w:rPr>
      </w:pPr>
      <w:r>
        <w:rPr>
          <w14:ligatures w14:val="none"/>
        </w:rPr>
        <w:t>Here are a few responses from NSSE campus project managers about their institution’s use of data for improvement:</w:t>
      </w:r>
    </w:p>
    <w:p w14:paraId="77102972" w14:textId="77777777" w:rsidR="00D53F5D" w:rsidRDefault="00D53F5D" w:rsidP="00A739F6">
      <w:pPr>
        <w:pStyle w:val="BasicParagraph"/>
        <w:widowControl w:val="0"/>
        <w:spacing w:after="160" w:line="240" w:lineRule="auto"/>
        <w:ind w:left="274" w:right="288"/>
        <w:rPr>
          <w14:ligatures w14:val="none"/>
        </w:rPr>
      </w:pPr>
      <w:r>
        <w:rPr>
          <w14:ligatures w14:val="none"/>
        </w:rPr>
        <w:t>“Our Center for Teaching Excellence led workshops based on discipline area to lead faculty through an examination of their results and to facilitate discussion of how NSSE could be combined with other forms of institutional data to refine curriculum.”</w:t>
      </w:r>
    </w:p>
    <w:p w14:paraId="4212E197" w14:textId="77777777" w:rsidR="00D53F5D" w:rsidRDefault="00D53F5D" w:rsidP="00A739F6">
      <w:pPr>
        <w:pStyle w:val="BasicParagraph"/>
        <w:widowControl w:val="0"/>
        <w:spacing w:after="160" w:line="240" w:lineRule="auto"/>
        <w:ind w:left="274" w:right="288"/>
        <w:rPr>
          <w14:ligatures w14:val="none"/>
        </w:rPr>
      </w:pPr>
      <w:r>
        <w:rPr>
          <w14:ligatures w14:val="none"/>
        </w:rPr>
        <w:t>“We have used our results to make a case for infusing more high impact practices into students' first year at the university.”</w:t>
      </w:r>
    </w:p>
    <w:p w14:paraId="69653C56" w14:textId="77777777" w:rsidR="00D53F5D" w:rsidRDefault="00D53F5D" w:rsidP="00A739F6">
      <w:pPr>
        <w:pStyle w:val="BasicParagraph"/>
        <w:widowControl w:val="0"/>
        <w:spacing w:after="160" w:line="240" w:lineRule="auto"/>
        <w:ind w:left="274" w:right="288"/>
        <w:rPr>
          <w14:ligatures w14:val="none"/>
        </w:rPr>
      </w:pPr>
      <w:r>
        <w:rPr>
          <w14:ligatures w14:val="none"/>
        </w:rPr>
        <w:t xml:space="preserve">“We use selected NSSE items and the Writing module for our SACSCOC Quality Enhancement Plan… and the diversity and inclusion module to assist us with a belonging initiative.” </w:t>
      </w:r>
    </w:p>
    <w:p w14:paraId="718A9403" w14:textId="3F3DAFC2" w:rsidR="003B6478" w:rsidRPr="00CA5995" w:rsidRDefault="00D53F5D" w:rsidP="00CA5995">
      <w:pPr>
        <w:pStyle w:val="BasicParagraph"/>
        <w:widowControl w:val="0"/>
        <w:spacing w:after="160" w:line="240" w:lineRule="auto"/>
        <w:ind w:right="288"/>
        <w:rPr>
          <w:rStyle w:val="Hyperlink"/>
          <w:b/>
          <w:bCs/>
          <w:color w:val="002D62" w:themeColor="background2"/>
          <w:u w:val="none"/>
          <w14:ligatures w14:val="none"/>
        </w:rPr>
      </w:pPr>
      <w:r>
        <w:rPr>
          <w14:ligatures w14:val="none"/>
        </w:rPr>
        <w:t xml:space="preserve">The best resources for learning more about specific institutional uses of NSSE data can be found in our </w:t>
      </w:r>
      <w:r>
        <w:rPr>
          <w:i/>
          <w:iCs/>
          <w14:ligatures w14:val="none"/>
        </w:rPr>
        <w:t xml:space="preserve">Lessons from the Field </w:t>
      </w:r>
      <w:r>
        <w:rPr>
          <w14:ligatures w14:val="none"/>
        </w:rPr>
        <w:t>series and on our website in our searchable dat</w:t>
      </w:r>
      <w:r w:rsidR="00AC6794">
        <w:rPr>
          <w14:ligatures w14:val="none"/>
        </w:rPr>
        <w:t xml:space="preserve">abase of institutional examples </w:t>
      </w:r>
      <w:hyperlink r:id="rId19" w:history="1">
        <w:r w:rsidR="00AC6794" w:rsidRPr="00D945B6">
          <w:rPr>
            <w:rStyle w:val="Hyperlink"/>
            <w:b/>
            <w:bCs/>
            <w:color w:val="002060"/>
            <w:u w:val="none"/>
            <w14:ligatures w14:val="none"/>
          </w:rPr>
          <w:t>go.iu.edu/NSSE-usedata</w:t>
        </w:r>
      </w:hyperlink>
    </w:p>
    <w:p w14:paraId="5FBADEEC" w14:textId="77777777" w:rsidR="000B6631" w:rsidRPr="000B6631" w:rsidRDefault="000B6631" w:rsidP="00D85A90">
      <w:pPr>
        <w:pStyle w:val="PlainText"/>
        <w:widowControl w:val="0"/>
        <w:spacing w:line="240" w:lineRule="auto"/>
        <w:ind w:right="86"/>
        <w:rPr>
          <w:rStyle w:val="Hyperlink"/>
          <w:rFonts w:ascii="Calibri" w:hAnsi="Calibri" w:cs="Calibri"/>
          <w:b/>
          <w:bCs/>
          <w:color w:val="4B92DB"/>
          <w:sz w:val="10"/>
          <w:szCs w:val="10"/>
          <w14:ligatures w14:val="none"/>
        </w:rPr>
      </w:pPr>
    </w:p>
    <w:tbl>
      <w:tblPr>
        <w:tblStyle w:val="TableGrid"/>
        <w:tblW w:w="5184" w:type="dxa"/>
        <w:shd w:val="clear" w:color="auto" w:fill="D8E5F8" w:themeFill="accent2" w:themeFillTint="33"/>
        <w:tblLook w:val="04A0" w:firstRow="1" w:lastRow="0" w:firstColumn="1" w:lastColumn="0" w:noHBand="0" w:noVBand="1"/>
      </w:tblPr>
      <w:tblGrid>
        <w:gridCol w:w="5184"/>
      </w:tblGrid>
      <w:tr w:rsidR="00586725" w14:paraId="193D2C46" w14:textId="77777777" w:rsidTr="00FF6DE0">
        <w:trPr>
          <w:trHeight w:val="2889"/>
        </w:trPr>
        <w:tc>
          <w:tcPr>
            <w:tcW w:w="5030" w:type="dxa"/>
            <w:tcBorders>
              <w:top w:val="nil"/>
              <w:left w:val="nil"/>
              <w:bottom w:val="nil"/>
              <w:right w:val="nil"/>
            </w:tcBorders>
            <w:shd w:val="clear" w:color="auto" w:fill="D8E5F8" w:themeFill="accent2" w:themeFillTint="33"/>
          </w:tcPr>
          <w:p w14:paraId="0905E4D3" w14:textId="77777777" w:rsidR="00586725" w:rsidRDefault="00586725" w:rsidP="000B6631">
            <w:pPr>
              <w:pStyle w:val="NSSEboxtitle1"/>
              <w:widowControl w:val="0"/>
              <w:spacing w:before="40" w:line="240" w:lineRule="auto"/>
              <w:rPr>
                <w14:ligatures w14:val="none"/>
              </w:rPr>
            </w:pPr>
            <w:r>
              <w:rPr>
                <w14:ligatures w14:val="none"/>
              </w:rPr>
              <w:t>What Is Your NSSE DATA USE Story?</w:t>
            </w:r>
          </w:p>
          <w:p w14:paraId="42281A97" w14:textId="77777777" w:rsidR="00586725" w:rsidRDefault="00586725" w:rsidP="00586725">
            <w:pPr>
              <w:pStyle w:val="NSSEboxtext1"/>
              <w:widowControl w:val="0"/>
              <w:spacing w:after="0"/>
              <w:rPr>
                <w14:ligatures w14:val="none"/>
              </w:rPr>
            </w:pPr>
            <w:r>
              <w:rPr>
                <w14:ligatures w14:val="none"/>
              </w:rPr>
              <w:t xml:space="preserve">Our growing collection of stories about how NSSE institutions use their results is a shared resource for colleges and universities, and assists in our continuing efforts to improve the quality of the undergraduate experience. Please contact your NSSE Project Services </w:t>
            </w:r>
          </w:p>
          <w:p w14:paraId="504F9CBF" w14:textId="478C5756" w:rsidR="00813FA6" w:rsidRPr="003B6478" w:rsidRDefault="00586725" w:rsidP="008E2B57">
            <w:pPr>
              <w:pStyle w:val="NSSEboxtext1"/>
              <w:widowControl w:val="0"/>
              <w:rPr>
                <w:b/>
                <w:bCs/>
                <w:color w:val="4B92DB"/>
                <w:u w:val="single"/>
                <w14:ligatures w14:val="none"/>
              </w:rPr>
            </w:pPr>
            <w:r>
              <w:rPr>
                <w14:ligatures w14:val="none"/>
              </w:rPr>
              <w:t xml:space="preserve">team to share examples highlighting your institution’s uses of NSSE data, usage strategies, and special activities.  </w:t>
            </w:r>
            <w:r w:rsidR="001D3DBB">
              <w:rPr>
                <w14:ligatures w14:val="none"/>
              </w:rPr>
              <w:br/>
            </w:r>
            <w:hyperlink r:id="rId20" w:history="1">
              <w:r w:rsidR="003B6478" w:rsidRPr="00FF6DE0">
                <w:rPr>
                  <w:b/>
                  <w:bCs/>
                  <w:color w:val="002D62" w:themeColor="background2"/>
                  <w14:ligatures w14:val="none"/>
                </w:rPr>
                <w:t>nsse.indiana.edu/contact/project-service-teams/index.html</w:t>
              </w:r>
            </w:hyperlink>
          </w:p>
        </w:tc>
      </w:tr>
    </w:tbl>
    <w:p w14:paraId="283749CC" w14:textId="764EA5D5" w:rsidR="00505BFC" w:rsidRDefault="00A739F6" w:rsidP="00A739F6">
      <w:pPr>
        <w:spacing w:after="0" w:line="240" w:lineRule="auto"/>
      </w:pPr>
      <w:r>
        <w:br w:type="column"/>
      </w:r>
    </w:p>
    <w:tbl>
      <w:tblPr>
        <w:tblStyle w:val="TableGrid"/>
        <w:tblW w:w="5184" w:type="dxa"/>
        <w:shd w:val="clear" w:color="auto" w:fill="D8E5F8" w:themeFill="accent2" w:themeFillTint="33"/>
        <w:tblLook w:val="04A0" w:firstRow="1" w:lastRow="0" w:firstColumn="1" w:lastColumn="0" w:noHBand="0" w:noVBand="1"/>
      </w:tblPr>
      <w:tblGrid>
        <w:gridCol w:w="5184"/>
      </w:tblGrid>
      <w:tr w:rsidR="003E2F99" w14:paraId="3C154B0C" w14:textId="77777777" w:rsidTr="00FF6DE0">
        <w:tc>
          <w:tcPr>
            <w:tcW w:w="5030" w:type="dxa"/>
            <w:tcBorders>
              <w:top w:val="nil"/>
              <w:left w:val="nil"/>
              <w:bottom w:val="nil"/>
              <w:right w:val="nil"/>
            </w:tcBorders>
            <w:shd w:val="clear" w:color="auto" w:fill="D8E5F8" w:themeFill="accent2" w:themeFillTint="33"/>
          </w:tcPr>
          <w:p w14:paraId="45676AB8" w14:textId="40BB0DD9" w:rsidR="003E2F99" w:rsidRDefault="003E2F99" w:rsidP="008E2B57">
            <w:pPr>
              <w:pStyle w:val="NSSEboxtitle1"/>
              <w:widowControl w:val="0"/>
              <w:spacing w:before="120"/>
              <w:rPr>
                <w:sz w:val="21"/>
                <w:szCs w:val="21"/>
                <w14:ligatures w14:val="none"/>
              </w:rPr>
            </w:pPr>
            <w:r>
              <w:rPr>
                <w14:ligatures w14:val="none"/>
              </w:rPr>
              <w:t>Using NSSE Data to Address Campus Issues and Problems</w:t>
            </w:r>
          </w:p>
          <w:p w14:paraId="2B75E2EC" w14:textId="77777777" w:rsidR="003E2F99" w:rsidRDefault="003E2F99" w:rsidP="003E2F99">
            <w:pPr>
              <w:pStyle w:val="NSSEboxtext1"/>
              <w:widowControl w:val="0"/>
              <w:rPr>
                <w14:ligatures w14:val="none"/>
              </w:rPr>
            </w:pPr>
            <w:r>
              <w:rPr>
                <w14:ligatures w14:val="none"/>
              </w:rPr>
              <w:t>NSSE results can spotlight current campus issues and concerns. Many institutions share common challenges, such as lower-than-desired retention or completion rates. All institutions have an interest in improving the learning environment.</w:t>
            </w:r>
          </w:p>
          <w:p w14:paraId="648F358C" w14:textId="77777777" w:rsidR="003E2F99" w:rsidRDefault="003E2F99" w:rsidP="003E2F99">
            <w:pPr>
              <w:pStyle w:val="NSSEboxtext1"/>
              <w:widowControl w:val="0"/>
              <w:rPr>
                <w14:ligatures w14:val="none"/>
              </w:rPr>
            </w:pPr>
            <w:r>
              <w:rPr>
                <w14:ligatures w14:val="none"/>
              </w:rPr>
              <w:t xml:space="preserve">While no single approach to such issues is right for every institution, the following questions can help frame your examination of NSSE results and your development of action plans: </w:t>
            </w:r>
          </w:p>
          <w:p w14:paraId="65063671" w14:textId="77777777" w:rsidR="003E2F99" w:rsidRDefault="003E2F99" w:rsidP="003E2F99">
            <w:pPr>
              <w:pStyle w:val="NSSEboxtext1"/>
              <w:widowControl w:val="0"/>
              <w:spacing w:after="0"/>
              <w:ind w:left="360" w:hanging="216"/>
              <w:rPr>
                <w14:ligatures w14:val="none"/>
              </w:rPr>
            </w:pPr>
            <w:r>
              <w:rPr>
                <w:rFonts w:ascii="Symbol" w:hAnsi="Symbol"/>
                <w:sz w:val="20"/>
                <w:szCs w:val="20"/>
                <w:lang w:val="x-none"/>
              </w:rPr>
              <w:t></w:t>
            </w:r>
            <w:r>
              <w:t> </w:t>
            </w:r>
            <w:r>
              <w:rPr>
                <w14:ligatures w14:val="none"/>
              </w:rPr>
              <w:t>What data confirm known facts?</w:t>
            </w:r>
          </w:p>
          <w:p w14:paraId="3A636D2F" w14:textId="77777777" w:rsidR="003E2F99" w:rsidRDefault="003E2F99" w:rsidP="003E2F99">
            <w:pPr>
              <w:pStyle w:val="NSSEboxtext1"/>
              <w:widowControl w:val="0"/>
              <w:spacing w:after="0"/>
              <w:ind w:left="360" w:hanging="216"/>
              <w:rPr>
                <w14:ligatures w14:val="none"/>
              </w:rPr>
            </w:pPr>
            <w:r>
              <w:rPr>
                <w:rFonts w:ascii="Symbol" w:hAnsi="Symbol"/>
                <w:sz w:val="20"/>
                <w:szCs w:val="20"/>
                <w:lang w:val="x-none"/>
              </w:rPr>
              <w:t></w:t>
            </w:r>
            <w:r>
              <w:t> </w:t>
            </w:r>
            <w:r>
              <w:rPr>
                <w14:ligatures w14:val="none"/>
              </w:rPr>
              <w:t>What results are surprising?</w:t>
            </w:r>
          </w:p>
          <w:p w14:paraId="13607FA4" w14:textId="77777777" w:rsidR="003E2F99" w:rsidRDefault="003E2F99" w:rsidP="003E2F99">
            <w:pPr>
              <w:pStyle w:val="NSSEboxtext1"/>
              <w:widowControl w:val="0"/>
              <w:spacing w:after="0"/>
              <w:ind w:left="360" w:hanging="216"/>
              <w:rPr>
                <w:sz w:val="18"/>
                <w:szCs w:val="18"/>
                <w14:ligatures w14:val="none"/>
              </w:rPr>
            </w:pPr>
            <w:r>
              <w:rPr>
                <w:rFonts w:ascii="Symbol" w:hAnsi="Symbol"/>
                <w:sz w:val="20"/>
                <w:szCs w:val="20"/>
                <w:lang w:val="x-none"/>
              </w:rPr>
              <w:t></w:t>
            </w:r>
            <w:r>
              <w:t> </w:t>
            </w:r>
            <w:r>
              <w:rPr>
                <w14:ligatures w14:val="none"/>
              </w:rPr>
              <w:t>What results meet your expectations?</w:t>
            </w:r>
          </w:p>
          <w:p w14:paraId="2E9C4524" w14:textId="3576AF16" w:rsidR="003E2F99" w:rsidRPr="003E2F99" w:rsidRDefault="003E2F99" w:rsidP="008E2B57">
            <w:pPr>
              <w:pStyle w:val="NSSEboxtext1"/>
              <w:widowControl w:val="0"/>
              <w:ind w:left="360" w:hanging="216"/>
              <w:rPr>
                <w:b/>
                <w:bCs/>
                <w14:ligatures w14:val="none"/>
              </w:rPr>
            </w:pPr>
            <w:r>
              <w:rPr>
                <w:rFonts w:ascii="Symbol" w:hAnsi="Symbol"/>
                <w:sz w:val="20"/>
                <w:szCs w:val="20"/>
                <w:lang w:val="x-none"/>
              </w:rPr>
              <w:t></w:t>
            </w:r>
            <w:r>
              <w:t> </w:t>
            </w:r>
            <w:r>
              <w:rPr>
                <w14:ligatures w14:val="none"/>
              </w:rPr>
              <w:t>What results need further investigation?</w:t>
            </w:r>
          </w:p>
        </w:tc>
      </w:tr>
    </w:tbl>
    <w:p w14:paraId="49F82778" w14:textId="77777777" w:rsidR="00D53F5D" w:rsidRDefault="00D53F5D" w:rsidP="00D53F5D">
      <w:r>
        <w:t> </w:t>
      </w:r>
    </w:p>
    <w:p w14:paraId="585D3D11" w14:textId="29EE7F54" w:rsidR="00D53F5D" w:rsidRDefault="00D53F5D" w:rsidP="00D34200">
      <w:pPr>
        <w:spacing w:after="0" w:line="286" w:lineRule="auto"/>
        <w:jc w:val="right"/>
      </w:pPr>
      <w:r>
        <w:rPr>
          <w:noProof/>
          <w:color w:val="auto"/>
          <w:kern w:val="0"/>
          <w:sz w:val="24"/>
          <w:szCs w:val="24"/>
        </w:rPr>
        <w:drawing>
          <wp:inline distT="0" distB="0" distL="0" distR="0" wp14:anchorId="434135A3" wp14:editId="4284A8DB">
            <wp:extent cx="3291840" cy="5413760"/>
            <wp:effectExtent l="0" t="0" r="0" b="0"/>
            <wp:docPr id="3" name="Picture 3" descr="Students and faculty walking through Brigham Young University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am Young University UT 3"/>
                    <pic:cNvPicPr>
                      <a:picLocks noChangeAspect="1" noChangeArrowheads="1"/>
                    </pic:cNvPicPr>
                  </pic:nvPicPr>
                  <pic:blipFill>
                    <a:blip r:embed="rId21">
                      <a:extLst>
                        <a:ext uri="{28A0092B-C50C-407E-A947-70E740481C1C}">
                          <a14:useLocalDpi xmlns:a14="http://schemas.microsoft.com/office/drawing/2010/main" val="0"/>
                        </a:ext>
                      </a:extLst>
                    </a:blip>
                    <a:srcRect l="6720" r="49841"/>
                    <a:stretch>
                      <a:fillRect/>
                    </a:stretch>
                  </pic:blipFill>
                  <pic:spPr bwMode="auto">
                    <a:xfrm>
                      <a:off x="0" y="0"/>
                      <a:ext cx="3291840" cy="5413760"/>
                    </a:xfrm>
                    <a:prstGeom prst="rect">
                      <a:avLst/>
                    </a:prstGeom>
                    <a:noFill/>
                    <a:ln>
                      <a:noFill/>
                    </a:ln>
                    <a:effectLst/>
                  </pic:spPr>
                </pic:pic>
              </a:graphicData>
            </a:graphic>
          </wp:inline>
        </w:drawing>
      </w:r>
    </w:p>
    <w:p w14:paraId="401E589D" w14:textId="77777777" w:rsidR="00D34200" w:rsidRDefault="00D34200" w:rsidP="00D34200">
      <w:pPr>
        <w:spacing w:after="0"/>
        <w:jc w:val="right"/>
        <w:rPr>
          <w:sz w:val="18"/>
          <w:szCs w:val="18"/>
        </w:rPr>
      </w:pPr>
      <w:r>
        <w:rPr>
          <w:sz w:val="18"/>
          <w:szCs w:val="18"/>
        </w:rPr>
        <w:t>Brigham Young University</w:t>
      </w:r>
    </w:p>
    <w:p w14:paraId="60BD5760" w14:textId="77777777" w:rsidR="000B678F" w:rsidRDefault="00D34200" w:rsidP="00D34200">
      <w:pPr>
        <w:sectPr w:rsidR="000B678F" w:rsidSect="00505BFC">
          <w:type w:val="continuous"/>
          <w:pgSz w:w="12240" w:h="15840"/>
          <w:pgMar w:top="720" w:right="720" w:bottom="720" w:left="720" w:header="720" w:footer="720" w:gutter="0"/>
          <w:cols w:num="2" w:space="432"/>
          <w:noEndnote/>
          <w:docGrid w:linePitch="272"/>
        </w:sectPr>
      </w:pPr>
      <w:r>
        <w:lastRenderedPageBreak/>
        <w:t> </w:t>
      </w:r>
    </w:p>
    <w:tbl>
      <w:tblPr>
        <w:tblW w:w="10800" w:type="dxa"/>
        <w:shd w:val="clear" w:color="auto" w:fill="D8E5F8" w:themeFill="accent2" w:themeFillTint="33"/>
        <w:tblCellMar>
          <w:left w:w="0" w:type="dxa"/>
          <w:right w:w="0" w:type="dxa"/>
        </w:tblCellMar>
        <w:tblLook w:val="04A0" w:firstRow="1" w:lastRow="0" w:firstColumn="1" w:lastColumn="0" w:noHBand="0" w:noVBand="1"/>
      </w:tblPr>
      <w:tblGrid>
        <w:gridCol w:w="2605"/>
        <w:gridCol w:w="8195"/>
      </w:tblGrid>
      <w:tr w:rsidR="000B678F" w14:paraId="72591C8E" w14:textId="77777777" w:rsidTr="00C109AB">
        <w:trPr>
          <w:trHeight w:val="963"/>
        </w:trPr>
        <w:tc>
          <w:tcPr>
            <w:tcW w:w="10800" w:type="dxa"/>
            <w:gridSpan w:val="2"/>
            <w:shd w:val="clear" w:color="auto" w:fill="D8E5F8" w:themeFill="accent2" w:themeFillTint="33"/>
            <w:vAlign w:val="center"/>
          </w:tcPr>
          <w:p w14:paraId="6A490F2E" w14:textId="77777777" w:rsidR="000B678F" w:rsidRDefault="000B678F" w:rsidP="000B678F">
            <w:pPr>
              <w:pStyle w:val="NSSEboxtitle1"/>
              <w:widowControl w:val="0"/>
              <w:spacing w:after="0" w:line="240" w:lineRule="auto"/>
              <w:ind w:left="72"/>
              <w:rPr>
                <w14:ligatures w14:val="none"/>
              </w:rPr>
            </w:pPr>
            <w:r>
              <w:rPr>
                <w14:ligatures w14:val="none"/>
              </w:rPr>
              <w:t>Overcoming Obstacles to Using NSSE Data Effectively</w:t>
            </w:r>
          </w:p>
          <w:p w14:paraId="41303B20" w14:textId="0FD84256" w:rsidR="000B678F" w:rsidRPr="000B678F" w:rsidRDefault="000B678F" w:rsidP="000B678F">
            <w:pPr>
              <w:pStyle w:val="NSSEboxheading1"/>
              <w:widowControl w:val="0"/>
              <w:spacing w:line="240" w:lineRule="auto"/>
              <w:ind w:left="72"/>
              <w:rPr>
                <w:b w:val="0"/>
                <w:bCs w:val="0"/>
                <w:sz w:val="22"/>
                <w:szCs w:val="22"/>
                <w14:ligatures w14:val="none"/>
              </w:rPr>
            </w:pPr>
            <w:r w:rsidRPr="000B678F">
              <w:rPr>
                <w:b w:val="0"/>
                <w:bCs w:val="0"/>
                <w:color w:val="000000" w:themeColor="text1"/>
              </w:rPr>
              <w:t>Converting assessment information into action is a challenge for all colleges and universities. Below, we provide ways to address some of the more common obstacles.</w:t>
            </w:r>
          </w:p>
        </w:tc>
      </w:tr>
      <w:tr w:rsidR="00D34200" w14:paraId="53C3F3CC" w14:textId="77777777" w:rsidTr="00C109AB">
        <w:trPr>
          <w:trHeight w:val="347"/>
        </w:trPr>
        <w:tc>
          <w:tcPr>
            <w:tcW w:w="2605" w:type="dxa"/>
            <w:shd w:val="clear" w:color="auto" w:fill="D8E5F8" w:themeFill="accent2" w:themeFillTint="33"/>
            <w:vAlign w:val="center"/>
            <w:hideMark/>
          </w:tcPr>
          <w:p w14:paraId="0A9CE87A" w14:textId="42485CE7" w:rsidR="00D34200" w:rsidRDefault="00D34200" w:rsidP="000B678F">
            <w:pPr>
              <w:pStyle w:val="NSSEboxheading1"/>
              <w:widowControl w:val="0"/>
              <w:spacing w:line="240" w:lineRule="auto"/>
              <w:ind w:left="72"/>
              <w:rPr>
                <w:sz w:val="22"/>
                <w:szCs w:val="22"/>
                <w14:ligatures w14:val="none"/>
              </w:rPr>
            </w:pPr>
            <w:r>
              <w:rPr>
                <w:sz w:val="22"/>
                <w:szCs w:val="22"/>
                <w14:ligatures w14:val="none"/>
              </w:rPr>
              <w:t xml:space="preserve">Obstacle </w:t>
            </w:r>
          </w:p>
        </w:tc>
        <w:tc>
          <w:tcPr>
            <w:tcW w:w="8195" w:type="dxa"/>
            <w:shd w:val="clear" w:color="auto" w:fill="D8E5F8" w:themeFill="accent2" w:themeFillTint="33"/>
            <w:vAlign w:val="center"/>
            <w:hideMark/>
          </w:tcPr>
          <w:p w14:paraId="408F47D8" w14:textId="77777777" w:rsidR="00D34200" w:rsidRDefault="00D34200" w:rsidP="000B678F">
            <w:pPr>
              <w:pStyle w:val="NSSEboxheading1"/>
              <w:widowControl w:val="0"/>
              <w:spacing w:line="240" w:lineRule="auto"/>
              <w:ind w:left="72"/>
              <w:rPr>
                <w:sz w:val="22"/>
                <w:szCs w:val="22"/>
                <w14:ligatures w14:val="none"/>
              </w:rPr>
            </w:pPr>
            <w:r>
              <w:rPr>
                <w:sz w:val="22"/>
                <w:szCs w:val="22"/>
                <w14:ligatures w14:val="none"/>
              </w:rPr>
              <w:t>Approach</w:t>
            </w:r>
          </w:p>
        </w:tc>
      </w:tr>
      <w:tr w:rsidR="00D34200" w14:paraId="42EB2B10" w14:textId="77777777" w:rsidTr="00C109AB">
        <w:trPr>
          <w:trHeight w:val="3285"/>
        </w:trPr>
        <w:tc>
          <w:tcPr>
            <w:tcW w:w="2605" w:type="dxa"/>
            <w:shd w:val="clear" w:color="auto" w:fill="D8E5F8" w:themeFill="accent2" w:themeFillTint="33"/>
            <w:hideMark/>
          </w:tcPr>
          <w:p w14:paraId="1F6CBA25" w14:textId="77777777" w:rsidR="00D34200" w:rsidRPr="007E3590" w:rsidRDefault="00D34200" w:rsidP="000B678F">
            <w:pPr>
              <w:pStyle w:val="H4"/>
              <w:widowControl w:val="0"/>
              <w:spacing w:after="0" w:line="240" w:lineRule="auto"/>
              <w:ind w:left="72"/>
              <w:rPr>
                <w:rFonts w:ascii="Calibri" w:hAnsi="Calibri" w:cs="Calibri"/>
                <w:color w:val="231F20"/>
                <w:sz w:val="22"/>
                <w:szCs w:val="22"/>
                <w14:ligatures w14:val="none"/>
              </w:rPr>
            </w:pPr>
            <w:r w:rsidRPr="007E3590">
              <w:rPr>
                <w:rFonts w:ascii="Calibri" w:hAnsi="Calibri" w:cs="Calibri"/>
                <w:color w:val="231F20"/>
                <w:sz w:val="22"/>
                <w:szCs w:val="22"/>
                <w14:ligatures w14:val="none"/>
              </w:rPr>
              <w:t>Small number of respondents</w:t>
            </w:r>
          </w:p>
        </w:tc>
        <w:tc>
          <w:tcPr>
            <w:tcW w:w="8195" w:type="dxa"/>
            <w:shd w:val="clear" w:color="auto" w:fill="D8E5F8" w:themeFill="accent2" w:themeFillTint="33"/>
            <w:hideMark/>
          </w:tcPr>
          <w:p w14:paraId="1C1A0017" w14:textId="5BAFD794" w:rsidR="0097323A" w:rsidRPr="00D945B6" w:rsidRDefault="00D34200" w:rsidP="000B678F">
            <w:pPr>
              <w:pStyle w:val="H4"/>
              <w:widowControl w:val="0"/>
              <w:spacing w:after="180" w:line="240" w:lineRule="auto"/>
              <w:ind w:left="72"/>
              <w:rPr>
                <w:rFonts w:asciiTheme="minorHAnsi" w:hAnsiTheme="minorHAnsi" w:cstheme="minorHAnsi"/>
                <w:color w:val="002060"/>
                <w:sz w:val="21"/>
                <w:szCs w:val="21"/>
                <w14:ligatures w14:val="none"/>
              </w:rPr>
            </w:pPr>
            <w:r>
              <w:rPr>
                <w:rFonts w:ascii="Calibri" w:hAnsi="Calibri" w:cs="Calibri"/>
                <w:b w:val="0"/>
                <w:bCs w:val="0"/>
                <w:spacing w:val="-2"/>
                <w:sz w:val="21"/>
                <w:szCs w:val="21"/>
                <w14:ligatures w14:val="none"/>
              </w:rPr>
              <w:t>Look at various demographics of your NSSE respondent file to check its representativeness of your campus population. The average response rate by institution type can help put response patterns in perspective. NSSE research indicates that a sufficient number of respondents is more important than a high response rate for institution-level survey estimates. If possible, combine two years of data to increase numbers. Specific questions about response rate and its relationship to data quality are addressed on the NSSE website.</w:t>
            </w:r>
            <w:r w:rsidR="000B678F">
              <w:rPr>
                <w:rFonts w:ascii="Calibri" w:hAnsi="Calibri" w:cs="Calibri"/>
                <w:b w:val="0"/>
                <w:bCs w:val="0"/>
                <w:spacing w:val="-2"/>
                <w:sz w:val="21"/>
                <w:szCs w:val="21"/>
                <w14:ligatures w14:val="none"/>
              </w:rPr>
              <w:br/>
            </w:r>
            <w:hyperlink r:id="rId22" w:history="1">
              <w:r w:rsidR="00AC6794" w:rsidRPr="00D945B6">
                <w:rPr>
                  <w:rStyle w:val="Hyperlink"/>
                  <w:rFonts w:asciiTheme="minorHAnsi" w:hAnsiTheme="minorHAnsi" w:cstheme="minorHAnsi"/>
                  <w:color w:val="002060"/>
                  <w:sz w:val="21"/>
                  <w:szCs w:val="21"/>
                  <w:u w:val="none"/>
                  <w14:ligatures w14:val="none"/>
                </w:rPr>
                <w:t>go.iu.edu/</w:t>
              </w:r>
              <w:r w:rsidR="00AC6794" w:rsidRPr="00D945B6">
                <w:rPr>
                  <w:rStyle w:val="Hyperlink"/>
                  <w:rFonts w:asciiTheme="minorHAnsi" w:hAnsiTheme="minorHAnsi" w:cstheme="minorHAnsi"/>
                  <w:color w:val="002060"/>
                  <w:sz w:val="21"/>
                  <w:szCs w:val="21"/>
                  <w:u w:val="none"/>
                  <w14:ligatures w14:val="none"/>
                </w:rPr>
                <w:t>N</w:t>
              </w:r>
              <w:r w:rsidR="00AC6794" w:rsidRPr="00D945B6">
                <w:rPr>
                  <w:rStyle w:val="Hyperlink"/>
                  <w:rFonts w:asciiTheme="minorHAnsi" w:hAnsiTheme="minorHAnsi" w:cstheme="minorHAnsi"/>
                  <w:color w:val="002060"/>
                  <w:sz w:val="21"/>
                  <w:szCs w:val="21"/>
                  <w:u w:val="none"/>
                  <w14:ligatures w14:val="none"/>
                </w:rPr>
                <w:t>SSE-u</w:t>
              </w:r>
              <w:r w:rsidR="00AC6794" w:rsidRPr="00D945B6">
                <w:rPr>
                  <w:rStyle w:val="Hyperlink"/>
                  <w:rFonts w:asciiTheme="minorHAnsi" w:hAnsiTheme="minorHAnsi" w:cstheme="minorHAnsi"/>
                  <w:color w:val="002060"/>
                  <w:sz w:val="21"/>
                  <w:szCs w:val="21"/>
                  <w:u w:val="none"/>
                  <w14:ligatures w14:val="none"/>
                </w:rPr>
                <w:t>s</w:t>
              </w:r>
              <w:r w:rsidR="00AC6794" w:rsidRPr="00D945B6">
                <w:rPr>
                  <w:rStyle w:val="Hyperlink"/>
                  <w:rFonts w:asciiTheme="minorHAnsi" w:hAnsiTheme="minorHAnsi" w:cstheme="minorHAnsi"/>
                  <w:color w:val="002060"/>
                  <w:sz w:val="21"/>
                  <w:szCs w:val="21"/>
                  <w:u w:val="none"/>
                  <w14:ligatures w14:val="none"/>
                </w:rPr>
                <w:t>edata</w:t>
              </w:r>
            </w:hyperlink>
          </w:p>
          <w:p w14:paraId="2042EF83" w14:textId="40956D30" w:rsidR="00D34200" w:rsidRDefault="00D34200" w:rsidP="00D945B6">
            <w:pPr>
              <w:pStyle w:val="H4"/>
              <w:widowControl w:val="0"/>
              <w:spacing w:after="180" w:line="240" w:lineRule="auto"/>
              <w:ind w:left="72"/>
              <w:rPr>
                <w:rFonts w:ascii="Calibri" w:hAnsi="Calibri" w:cs="Calibri"/>
                <w:color w:val="4B92DB"/>
                <w:sz w:val="21"/>
                <w:szCs w:val="21"/>
                <w14:ligatures w14:val="none"/>
              </w:rPr>
            </w:pPr>
            <w:r>
              <w:rPr>
                <w:rFonts w:ascii="Calibri" w:hAnsi="Calibri" w:cs="Calibri"/>
                <w:b w:val="0"/>
                <w:bCs w:val="0"/>
                <w:sz w:val="21"/>
                <w:szCs w:val="21"/>
                <w14:ligatures w14:val="none"/>
              </w:rPr>
              <w:t xml:space="preserve">Review our guide to inclusive data sharing and analysis to learn more about how to make the most of data for small subgroups. </w:t>
            </w:r>
            <w:r w:rsidR="000B678F">
              <w:rPr>
                <w:rFonts w:ascii="Calibri" w:hAnsi="Calibri" w:cs="Calibri"/>
                <w:b w:val="0"/>
                <w:bCs w:val="0"/>
                <w:sz w:val="21"/>
                <w:szCs w:val="21"/>
                <w14:ligatures w14:val="none"/>
              </w:rPr>
              <w:br/>
            </w:r>
            <w:hyperlink r:id="rId23" w:history="1">
              <w:r w:rsidR="00D945B6" w:rsidRPr="00D945B6">
                <w:rPr>
                  <w:rStyle w:val="Hyperlink"/>
                  <w:rFonts w:asciiTheme="minorHAnsi" w:hAnsiTheme="minorHAnsi" w:cstheme="minorHAnsi"/>
                  <w:color w:val="002060"/>
                  <w:sz w:val="21"/>
                  <w:szCs w:val="21"/>
                  <w:u w:val="none"/>
                </w:rPr>
                <w:t>go.iu.edu/NSSE-tips</w:t>
              </w:r>
            </w:hyperlink>
          </w:p>
        </w:tc>
      </w:tr>
      <w:tr w:rsidR="00D34200" w14:paraId="0B308257" w14:textId="77777777" w:rsidTr="00C109AB">
        <w:trPr>
          <w:trHeight w:val="1548"/>
        </w:trPr>
        <w:tc>
          <w:tcPr>
            <w:tcW w:w="2605" w:type="dxa"/>
            <w:shd w:val="clear" w:color="auto" w:fill="D8E5F8" w:themeFill="accent2" w:themeFillTint="33"/>
            <w:hideMark/>
          </w:tcPr>
          <w:p w14:paraId="52DFE0AC" w14:textId="77777777" w:rsidR="00D34200" w:rsidRDefault="00D34200" w:rsidP="000B678F">
            <w:pPr>
              <w:pStyle w:val="H4"/>
              <w:widowControl w:val="0"/>
              <w:spacing w:after="0" w:line="240" w:lineRule="auto"/>
              <w:ind w:left="72"/>
              <w:rPr>
                <w:rFonts w:ascii="Calibri" w:hAnsi="Calibri" w:cs="Calibri"/>
                <w:color w:val="231F20"/>
                <w:sz w:val="22"/>
                <w:szCs w:val="22"/>
                <w14:ligatures w14:val="none"/>
              </w:rPr>
            </w:pPr>
            <w:r>
              <w:rPr>
                <w:rFonts w:ascii="Calibri" w:hAnsi="Calibri" w:cs="Calibri"/>
                <w:color w:val="231F20"/>
                <w:sz w:val="22"/>
                <w:szCs w:val="22"/>
                <w14:ligatures w14:val="none"/>
              </w:rPr>
              <w:t xml:space="preserve">Questions about validity </w:t>
            </w:r>
            <w:r>
              <w:rPr>
                <w:rFonts w:ascii="Calibri" w:hAnsi="Calibri" w:cs="Calibri"/>
                <w:color w:val="231F20"/>
                <w:sz w:val="22"/>
                <w:szCs w:val="22"/>
                <w14:ligatures w14:val="none"/>
              </w:rPr>
              <w:br/>
              <w:t>and reliability</w:t>
            </w:r>
          </w:p>
        </w:tc>
        <w:tc>
          <w:tcPr>
            <w:tcW w:w="8195" w:type="dxa"/>
            <w:shd w:val="clear" w:color="auto" w:fill="D8E5F8" w:themeFill="accent2" w:themeFillTint="33"/>
            <w:hideMark/>
          </w:tcPr>
          <w:p w14:paraId="3201D40B" w14:textId="5ECFC0B9" w:rsidR="00D34200" w:rsidRPr="000B678F" w:rsidRDefault="00D34200" w:rsidP="000B678F">
            <w:pPr>
              <w:pStyle w:val="H4"/>
              <w:widowControl w:val="0"/>
              <w:spacing w:after="180" w:line="240" w:lineRule="auto"/>
              <w:ind w:left="72"/>
              <w:rPr>
                <w:rFonts w:ascii="Calibri" w:hAnsi="Calibri" w:cs="Calibri"/>
                <w:color w:val="4B92DB"/>
                <w:sz w:val="21"/>
                <w:szCs w:val="21"/>
                <w14:ligatures w14:val="none"/>
              </w:rPr>
            </w:pPr>
            <w:r w:rsidRPr="000B678F">
              <w:rPr>
                <w:rFonts w:ascii="Calibri" w:hAnsi="Calibri" w:cs="Calibri"/>
                <w:b w:val="0"/>
                <w:bCs w:val="0"/>
                <w:spacing w:val="-2"/>
                <w:sz w:val="21"/>
                <w:szCs w:val="21"/>
                <w14:ligatures w14:val="none"/>
              </w:rPr>
              <w:t xml:space="preserve">NSSE has conducted a number of validity and reliability studies including a study of the interpretation of response rates in college surveys, stability analyses, test-retest, focus groups, and nonrespondent bias checks. NSSE’s Psychometric Portfolio provides information on these issues. </w:t>
            </w:r>
            <w:r w:rsidR="000B678F">
              <w:rPr>
                <w:rFonts w:ascii="Calibri" w:hAnsi="Calibri" w:cs="Calibri"/>
                <w:b w:val="0"/>
                <w:bCs w:val="0"/>
                <w:spacing w:val="-2"/>
                <w:sz w:val="21"/>
                <w:szCs w:val="21"/>
                <w14:ligatures w14:val="none"/>
              </w:rPr>
              <w:br/>
            </w:r>
            <w:hyperlink r:id="rId24" w:history="1">
              <w:r w:rsidR="00D06D00" w:rsidRPr="00D945B6">
                <w:rPr>
                  <w:rFonts w:ascii="Calibri" w:hAnsi="Calibri" w:cs="Calibri"/>
                  <w:color w:val="002D62" w:themeColor="background2"/>
                  <w:sz w:val="21"/>
                  <w:szCs w:val="21"/>
                  <w14:ligatures w14:val="none"/>
                </w:rPr>
                <w:t>nsse.indiana.edu/nsse/psycho</w:t>
              </w:r>
              <w:r w:rsidR="00D06D00" w:rsidRPr="00D945B6">
                <w:rPr>
                  <w:rFonts w:ascii="Calibri" w:hAnsi="Calibri" w:cs="Calibri"/>
                  <w:color w:val="002D62" w:themeColor="background2"/>
                  <w:sz w:val="21"/>
                  <w:szCs w:val="21"/>
                  <w14:ligatures w14:val="none"/>
                </w:rPr>
                <w:t>m</w:t>
              </w:r>
              <w:r w:rsidR="00D06D00" w:rsidRPr="00D945B6">
                <w:rPr>
                  <w:rFonts w:ascii="Calibri" w:hAnsi="Calibri" w:cs="Calibri"/>
                  <w:color w:val="002D62" w:themeColor="background2"/>
                  <w:sz w:val="21"/>
                  <w:szCs w:val="21"/>
                  <w14:ligatures w14:val="none"/>
                </w:rPr>
                <w:t>etric-portfolio/index.html</w:t>
              </w:r>
            </w:hyperlink>
          </w:p>
        </w:tc>
      </w:tr>
      <w:tr w:rsidR="00D34200" w14:paraId="392A3708" w14:textId="77777777" w:rsidTr="00C109AB">
        <w:trPr>
          <w:trHeight w:val="1773"/>
        </w:trPr>
        <w:tc>
          <w:tcPr>
            <w:tcW w:w="2605" w:type="dxa"/>
            <w:shd w:val="clear" w:color="auto" w:fill="D8E5F8" w:themeFill="accent2" w:themeFillTint="33"/>
            <w:hideMark/>
          </w:tcPr>
          <w:p w14:paraId="5F04FD00" w14:textId="77777777" w:rsidR="00D34200" w:rsidRDefault="00D34200" w:rsidP="000B678F">
            <w:pPr>
              <w:pStyle w:val="H4"/>
              <w:widowControl w:val="0"/>
              <w:spacing w:after="0" w:line="240" w:lineRule="auto"/>
              <w:ind w:left="72" w:right="103"/>
              <w:rPr>
                <w:rFonts w:ascii="Calibri" w:hAnsi="Calibri" w:cs="Calibri"/>
                <w:color w:val="231F20"/>
                <w:sz w:val="22"/>
                <w:szCs w:val="22"/>
                <w14:ligatures w14:val="none"/>
              </w:rPr>
            </w:pPr>
            <w:r>
              <w:rPr>
                <w:rFonts w:ascii="Calibri" w:hAnsi="Calibri" w:cs="Calibri"/>
                <w:color w:val="231F20"/>
                <w:sz w:val="22"/>
                <w:szCs w:val="22"/>
                <w14:ligatures w14:val="none"/>
              </w:rPr>
              <w:t>Limited capacity to analyze and report results</w:t>
            </w:r>
          </w:p>
        </w:tc>
        <w:tc>
          <w:tcPr>
            <w:tcW w:w="8195" w:type="dxa"/>
            <w:shd w:val="clear" w:color="auto" w:fill="D8E5F8" w:themeFill="accent2" w:themeFillTint="33"/>
            <w:hideMark/>
          </w:tcPr>
          <w:p w14:paraId="648ABAB9" w14:textId="77AEB431" w:rsidR="000B678F" w:rsidRPr="000B678F" w:rsidRDefault="00D34200" w:rsidP="000B678F">
            <w:pPr>
              <w:pStyle w:val="H4"/>
              <w:widowControl w:val="0"/>
              <w:spacing w:after="180" w:line="240" w:lineRule="auto"/>
              <w:ind w:left="72"/>
            </w:pPr>
            <w:r>
              <w:rPr>
                <w:rFonts w:ascii="Calibri" w:hAnsi="Calibri" w:cs="Calibri"/>
                <w:b w:val="0"/>
                <w:bCs w:val="0"/>
                <w:spacing w:val="-2"/>
                <w:sz w:val="21"/>
                <w:szCs w:val="21"/>
                <w14:ligatures w14:val="none"/>
              </w:rPr>
              <w:t xml:space="preserve">NSSE reports can be quickly packaged and sent to faculty and staff with little extra analysis. All data files, reports, and supporting documents related to your NSSE </w:t>
            </w:r>
            <w:r>
              <w:rPr>
                <w:rFonts w:ascii="Calibri" w:hAnsi="Calibri" w:cs="Calibri"/>
                <w:b w:val="0"/>
                <w:bCs w:val="0"/>
                <w:i/>
                <w:iCs/>
                <w:spacing w:val="-2"/>
                <w:sz w:val="21"/>
                <w:szCs w:val="21"/>
                <w14:ligatures w14:val="none"/>
              </w:rPr>
              <w:t xml:space="preserve">Institutional Report </w:t>
            </w:r>
            <w:r>
              <w:rPr>
                <w:rFonts w:ascii="Calibri" w:hAnsi="Calibri" w:cs="Calibri"/>
                <w:b w:val="0"/>
                <w:bCs w:val="0"/>
                <w:spacing w:val="-2"/>
                <w:sz w:val="21"/>
                <w:szCs w:val="21"/>
                <w14:ligatures w14:val="none"/>
              </w:rPr>
              <w:t xml:space="preserve">are available in electronic format from the Institution Interface, allowing easy print or electronic distribution. The easily shared </w:t>
            </w:r>
            <w:r>
              <w:rPr>
                <w:rFonts w:ascii="Calibri" w:hAnsi="Calibri" w:cs="Calibri"/>
                <w:b w:val="0"/>
                <w:bCs w:val="0"/>
                <w:i/>
                <w:iCs/>
                <w:spacing w:val="-2"/>
                <w:sz w:val="21"/>
                <w:szCs w:val="21"/>
                <w14:ligatures w14:val="none"/>
              </w:rPr>
              <w:t xml:space="preserve">Online Institutional Report </w:t>
            </w:r>
            <w:r>
              <w:rPr>
                <w:rFonts w:ascii="Calibri" w:hAnsi="Calibri" w:cs="Calibri"/>
                <w:b w:val="0"/>
                <w:bCs w:val="0"/>
                <w:spacing w:val="-2"/>
                <w:sz w:val="21"/>
                <w:szCs w:val="21"/>
                <w14:ligatures w14:val="none"/>
              </w:rPr>
              <w:t xml:space="preserve">is also available from the Institution Interface. The </w:t>
            </w:r>
            <w:r>
              <w:rPr>
                <w:rFonts w:ascii="Calibri" w:hAnsi="Calibri" w:cs="Calibri"/>
                <w:b w:val="0"/>
                <w:bCs w:val="0"/>
                <w:i/>
                <w:iCs/>
                <w:spacing w:val="-2"/>
                <w:sz w:val="21"/>
                <w:szCs w:val="21"/>
                <w14:ligatures w14:val="none"/>
              </w:rPr>
              <w:t xml:space="preserve">NSSE Report Builder </w:t>
            </w:r>
            <w:r>
              <w:rPr>
                <w:rFonts w:ascii="Calibri" w:hAnsi="Calibri" w:cs="Calibri"/>
                <w:b w:val="0"/>
                <w:bCs w:val="0"/>
                <w:spacing w:val="-2"/>
                <w:sz w:val="21"/>
                <w:szCs w:val="21"/>
                <w14:ligatures w14:val="none"/>
              </w:rPr>
              <w:t xml:space="preserve">generates user-customized reports. </w:t>
            </w:r>
            <w:r w:rsidR="000B678F">
              <w:rPr>
                <w:rFonts w:ascii="Calibri" w:hAnsi="Calibri" w:cs="Calibri"/>
                <w:b w:val="0"/>
                <w:bCs w:val="0"/>
                <w:spacing w:val="-2"/>
                <w:sz w:val="21"/>
                <w:szCs w:val="21"/>
                <w14:ligatures w14:val="none"/>
              </w:rPr>
              <w:br/>
            </w:r>
            <w:hyperlink r:id="rId25" w:history="1">
              <w:r w:rsidRPr="00FF6DE0">
                <w:rPr>
                  <w:rFonts w:ascii="Calibri" w:hAnsi="Calibri" w:cs="Calibri"/>
                  <w:color w:val="002D62" w:themeColor="background2"/>
                  <w:sz w:val="21"/>
                  <w:szCs w:val="21"/>
                  <w14:ligatures w14:val="none"/>
                </w:rPr>
                <w:t>nsse.indi</w:t>
              </w:r>
              <w:r w:rsidRPr="00FF6DE0">
                <w:rPr>
                  <w:rFonts w:ascii="Calibri" w:hAnsi="Calibri" w:cs="Calibri"/>
                  <w:color w:val="002D62" w:themeColor="background2"/>
                  <w:sz w:val="21"/>
                  <w:szCs w:val="21"/>
                  <w14:ligatures w14:val="none"/>
                </w:rPr>
                <w:t>a</w:t>
              </w:r>
              <w:r w:rsidRPr="00FF6DE0">
                <w:rPr>
                  <w:rFonts w:ascii="Calibri" w:hAnsi="Calibri" w:cs="Calibri"/>
                  <w:color w:val="002D62" w:themeColor="background2"/>
                  <w:sz w:val="21"/>
                  <w:szCs w:val="21"/>
                  <w14:ligatures w14:val="none"/>
                </w:rPr>
                <w:t>na.edu</w:t>
              </w:r>
            </w:hyperlink>
          </w:p>
        </w:tc>
      </w:tr>
      <w:tr w:rsidR="00D34200" w14:paraId="11608580" w14:textId="77777777" w:rsidTr="00C109AB">
        <w:trPr>
          <w:trHeight w:val="1575"/>
        </w:trPr>
        <w:tc>
          <w:tcPr>
            <w:tcW w:w="2605" w:type="dxa"/>
            <w:shd w:val="clear" w:color="auto" w:fill="D8E5F8" w:themeFill="accent2" w:themeFillTint="33"/>
            <w:hideMark/>
          </w:tcPr>
          <w:p w14:paraId="238DEFFF" w14:textId="77777777" w:rsidR="00D34200" w:rsidRDefault="00D34200" w:rsidP="000B678F">
            <w:pPr>
              <w:pStyle w:val="H4"/>
              <w:widowControl w:val="0"/>
              <w:spacing w:after="0" w:line="240" w:lineRule="auto"/>
              <w:ind w:left="72" w:right="103"/>
              <w:rPr>
                <w:rFonts w:ascii="Calibri" w:hAnsi="Calibri" w:cs="Calibri"/>
                <w:color w:val="231F20"/>
                <w:sz w:val="22"/>
                <w:szCs w:val="22"/>
                <w14:ligatures w14:val="none"/>
              </w:rPr>
            </w:pPr>
            <w:r>
              <w:rPr>
                <w:rFonts w:ascii="Calibri" w:hAnsi="Calibri" w:cs="Calibri"/>
                <w:color w:val="231F20"/>
                <w:sz w:val="22"/>
                <w:szCs w:val="22"/>
                <w14:ligatures w14:val="none"/>
              </w:rPr>
              <w:t>“Average” results across the board</w:t>
            </w:r>
          </w:p>
        </w:tc>
        <w:tc>
          <w:tcPr>
            <w:tcW w:w="8195" w:type="dxa"/>
            <w:shd w:val="clear" w:color="auto" w:fill="D8E5F8" w:themeFill="accent2" w:themeFillTint="33"/>
            <w:hideMark/>
          </w:tcPr>
          <w:p w14:paraId="173CC50F" w14:textId="77777777" w:rsidR="00D34200" w:rsidRDefault="00D34200" w:rsidP="000B678F">
            <w:pPr>
              <w:pStyle w:val="H4"/>
              <w:widowControl w:val="0"/>
              <w:spacing w:after="180" w:line="240" w:lineRule="auto"/>
              <w:ind w:left="72" w:right="144"/>
              <w:rPr>
                <w:rFonts w:ascii="Calibri" w:hAnsi="Calibri" w:cs="Calibri"/>
                <w:b w:val="0"/>
                <w:bCs w:val="0"/>
                <w:spacing w:val="-2"/>
                <w:sz w:val="21"/>
                <w:szCs w:val="21"/>
                <w14:ligatures w14:val="none"/>
              </w:rPr>
            </w:pPr>
            <w:r>
              <w:rPr>
                <w:rFonts w:ascii="Calibri" w:hAnsi="Calibri" w:cs="Calibri"/>
                <w:b w:val="0"/>
                <w:bCs w:val="0"/>
                <w:spacing w:val="-2"/>
                <w:sz w:val="21"/>
                <w:szCs w:val="21"/>
                <w14:ligatures w14:val="none"/>
              </w:rPr>
              <w:t xml:space="preserve">If your results are comparable to those of your selected comparison groups, try using a different comparison group or consider a criterion-referenced approach to determine the degree to which student performance is consistent with institutional expectations. Analyze results by subgroup (e.g., departments or special programs) to reveal variation within your institution. Examine your institution’s results over time (see your </w:t>
            </w:r>
            <w:r>
              <w:rPr>
                <w:rFonts w:ascii="Calibri" w:hAnsi="Calibri" w:cs="Calibri"/>
                <w:b w:val="0"/>
                <w:bCs w:val="0"/>
                <w:i/>
                <w:iCs/>
                <w:spacing w:val="-2"/>
                <w:sz w:val="21"/>
                <w:szCs w:val="21"/>
                <w14:ligatures w14:val="none"/>
              </w:rPr>
              <w:t>Multi-Year Report</w:t>
            </w:r>
            <w:r>
              <w:rPr>
                <w:rFonts w:ascii="Calibri" w:hAnsi="Calibri" w:cs="Calibri"/>
                <w:b w:val="0"/>
                <w:bCs w:val="0"/>
                <w:spacing w:val="-2"/>
                <w:sz w:val="21"/>
                <w:szCs w:val="21"/>
                <w14:ligatures w14:val="none"/>
              </w:rPr>
              <w:t>).</w:t>
            </w:r>
          </w:p>
        </w:tc>
      </w:tr>
      <w:tr w:rsidR="00D34200" w14:paraId="5C8608EF" w14:textId="77777777" w:rsidTr="00C109AB">
        <w:trPr>
          <w:trHeight w:val="1584"/>
        </w:trPr>
        <w:tc>
          <w:tcPr>
            <w:tcW w:w="2605" w:type="dxa"/>
            <w:shd w:val="clear" w:color="auto" w:fill="D8E5F8" w:themeFill="accent2" w:themeFillTint="33"/>
            <w:hideMark/>
          </w:tcPr>
          <w:p w14:paraId="3EEE4A0E" w14:textId="77777777" w:rsidR="00D34200" w:rsidRDefault="00D34200" w:rsidP="000B678F">
            <w:pPr>
              <w:pStyle w:val="H4"/>
              <w:widowControl w:val="0"/>
              <w:spacing w:after="0" w:line="240" w:lineRule="auto"/>
              <w:ind w:left="72" w:right="103"/>
              <w:rPr>
                <w:rFonts w:ascii="Calibri" w:hAnsi="Calibri" w:cs="Calibri"/>
                <w:color w:val="231F20"/>
                <w:sz w:val="22"/>
                <w:szCs w:val="22"/>
                <w14:ligatures w14:val="none"/>
              </w:rPr>
            </w:pPr>
            <w:r>
              <w:rPr>
                <w:rFonts w:ascii="Calibri" w:hAnsi="Calibri" w:cs="Calibri"/>
                <w:color w:val="231F20"/>
                <w:sz w:val="22"/>
                <w:szCs w:val="22"/>
                <w14:ligatures w14:val="none"/>
              </w:rPr>
              <w:t>Lack of faculty awareness of or interest in student engagement results</w:t>
            </w:r>
          </w:p>
        </w:tc>
        <w:tc>
          <w:tcPr>
            <w:tcW w:w="8195" w:type="dxa"/>
            <w:shd w:val="clear" w:color="auto" w:fill="D8E5F8" w:themeFill="accent2" w:themeFillTint="33"/>
            <w:hideMark/>
          </w:tcPr>
          <w:p w14:paraId="31BA8B7D" w14:textId="0DADA593" w:rsidR="00D34200" w:rsidRDefault="00D34200" w:rsidP="000B678F">
            <w:pPr>
              <w:pStyle w:val="H4"/>
              <w:widowControl w:val="0"/>
              <w:spacing w:after="180" w:line="240" w:lineRule="auto"/>
              <w:ind w:left="72"/>
              <w:rPr>
                <w:rFonts w:ascii="Calibri" w:hAnsi="Calibri" w:cs="Calibri"/>
                <w:color w:val="4B92DB"/>
                <w:spacing w:val="-2"/>
                <w:sz w:val="21"/>
                <w:szCs w:val="21"/>
                <w14:ligatures w14:val="none"/>
              </w:rPr>
            </w:pPr>
            <w:r>
              <w:rPr>
                <w:rFonts w:ascii="Calibri" w:hAnsi="Calibri" w:cs="Calibri"/>
                <w:b w:val="0"/>
                <w:bCs w:val="0"/>
                <w:spacing w:val="-2"/>
                <w:sz w:val="21"/>
                <w:szCs w:val="21"/>
                <w14:ligatures w14:val="none"/>
              </w:rPr>
              <w:t xml:space="preserve">Consider administering the Faculty Survey of Student Engagement (FSSE) to look at student engagement from the faculty perspective. Results may be useful for retreat or workshop discussions. Make available a summary of the literature on student engagement’s value in effective educational practices. </w:t>
            </w:r>
            <w:r w:rsidR="000B678F">
              <w:rPr>
                <w:rFonts w:ascii="Calibri" w:hAnsi="Calibri" w:cs="Calibri"/>
                <w:b w:val="0"/>
                <w:bCs w:val="0"/>
                <w:spacing w:val="-2"/>
                <w:sz w:val="21"/>
                <w:szCs w:val="21"/>
                <w14:ligatures w14:val="none"/>
              </w:rPr>
              <w:br/>
            </w:r>
            <w:hyperlink r:id="rId26" w:history="1">
              <w:r w:rsidRPr="00FF6DE0">
                <w:rPr>
                  <w:rFonts w:ascii="Calibri" w:hAnsi="Calibri" w:cs="Calibri"/>
                  <w:color w:val="002D62" w:themeColor="background2"/>
                  <w:sz w:val="21"/>
                  <w:szCs w:val="21"/>
                  <w14:ligatures w14:val="none"/>
                </w:rPr>
                <w:t>fsse.ind</w:t>
              </w:r>
              <w:r w:rsidRPr="00FF6DE0">
                <w:rPr>
                  <w:rFonts w:ascii="Calibri" w:hAnsi="Calibri" w:cs="Calibri"/>
                  <w:color w:val="002D62" w:themeColor="background2"/>
                  <w:sz w:val="21"/>
                  <w:szCs w:val="21"/>
                  <w14:ligatures w14:val="none"/>
                </w:rPr>
                <w:t>i</w:t>
              </w:r>
              <w:r w:rsidRPr="00FF6DE0">
                <w:rPr>
                  <w:rFonts w:ascii="Calibri" w:hAnsi="Calibri" w:cs="Calibri"/>
                  <w:color w:val="002D62" w:themeColor="background2"/>
                  <w:sz w:val="21"/>
                  <w:szCs w:val="21"/>
                  <w14:ligatures w14:val="none"/>
                </w:rPr>
                <w:t>ana.edu</w:t>
              </w:r>
            </w:hyperlink>
          </w:p>
        </w:tc>
      </w:tr>
    </w:tbl>
    <w:p w14:paraId="673A61F0" w14:textId="53D3C45A" w:rsidR="00D34200" w:rsidRDefault="0038080F" w:rsidP="003E2F99">
      <w:pPr>
        <w:spacing w:before="120" w:line="286" w:lineRule="auto"/>
        <w:jc w:val="center"/>
        <w:rPr>
          <w:rFonts w:ascii="Times New Roman" w:hAnsi="Times New Roman" w:cs="Times New Roman"/>
          <w:sz w:val="27"/>
        </w:rPr>
      </w:pPr>
      <w:r>
        <w:rPr>
          <w:noProof/>
        </w:rPr>
        <w:drawing>
          <wp:inline distT="0" distB="0" distL="0" distR="0" wp14:anchorId="32597E6C" wp14:editId="5DE9550F">
            <wp:extent cx="2167128" cy="886968"/>
            <wp:effectExtent l="0" t="0" r="5080" b="8890"/>
            <wp:docPr id="1333430785" name="Picture 7" descr="NSS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167128" cy="886968"/>
                    </a:xfrm>
                    <a:prstGeom prst="rect">
                      <a:avLst/>
                    </a:prstGeom>
                  </pic:spPr>
                </pic:pic>
              </a:graphicData>
            </a:graphic>
          </wp:inline>
        </w:drawing>
      </w:r>
    </w:p>
    <w:p w14:paraId="4277EF8B" w14:textId="77777777" w:rsidR="00E526C0" w:rsidRDefault="00E526C0" w:rsidP="00E526C0">
      <w:pPr>
        <w:spacing w:after="0" w:line="240" w:lineRule="auto"/>
        <w:jc w:val="center"/>
        <w:rPr>
          <w:b/>
          <w:bCs/>
          <w:color w:val="002D5F"/>
          <w:sz w:val="15"/>
          <w:szCs w:val="15"/>
        </w:rPr>
      </w:pPr>
      <w:r>
        <w:rPr>
          <w:b/>
          <w:bCs/>
          <w:color w:val="002D5F"/>
          <w:sz w:val="15"/>
          <w:szCs w:val="15"/>
        </w:rPr>
        <w:t>Center for Postsecondary Research • Indiana University School of Education • 201 North Rose Avenue • Bloomington, IN 47405-1006</w:t>
      </w:r>
    </w:p>
    <w:p w14:paraId="3D978891" w14:textId="1EFF9B1D" w:rsidR="00D34200" w:rsidRPr="0038080F" w:rsidRDefault="00E526C0" w:rsidP="00F33D37">
      <w:pPr>
        <w:spacing w:after="0" w:line="240" w:lineRule="auto"/>
        <w:jc w:val="center"/>
        <w:rPr>
          <w:rFonts w:ascii="Times New Roman" w:hAnsi="Times New Roman" w:cs="Times New Roman"/>
          <w:sz w:val="27"/>
        </w:rPr>
      </w:pPr>
      <w:r>
        <w:rPr>
          <w:color w:val="002F5F"/>
          <w:sz w:val="15"/>
          <w:szCs w:val="15"/>
        </w:rPr>
        <w:t xml:space="preserve">812-856-5824 | </w:t>
      </w:r>
      <w:hyperlink r:id="rId27" w:history="1">
        <w:r>
          <w:rPr>
            <w:rStyle w:val="Hyperlink"/>
            <w:color w:val="002F5F"/>
            <w:sz w:val="15"/>
            <w:szCs w:val="15"/>
          </w:rPr>
          <w:t>nsse@indiana.edu</w:t>
        </w:r>
      </w:hyperlink>
      <w:r>
        <w:rPr>
          <w:color w:val="002F5F"/>
          <w:sz w:val="15"/>
          <w:szCs w:val="15"/>
        </w:rPr>
        <w:t xml:space="preserve"> | </w:t>
      </w:r>
      <w:hyperlink r:id="rId28" w:history="1">
        <w:r>
          <w:rPr>
            <w:rStyle w:val="Hyperlink"/>
            <w:color w:val="002F5F"/>
            <w:sz w:val="15"/>
            <w:szCs w:val="15"/>
          </w:rPr>
          <w:t>nsse.indiana.edu</w:t>
        </w:r>
      </w:hyperlink>
      <w:r>
        <w:rPr>
          <w:color w:val="002F5F"/>
          <w:sz w:val="15"/>
          <w:szCs w:val="15"/>
        </w:rPr>
        <w:t xml:space="preserve"> | Twitter: </w:t>
      </w:r>
      <w:hyperlink r:id="rId29" w:history="1">
        <w:r>
          <w:rPr>
            <w:rStyle w:val="Hyperlink"/>
            <w:color w:val="002F5F"/>
            <w:sz w:val="15"/>
            <w:szCs w:val="15"/>
          </w:rPr>
          <w:t>@NSSEsurvey</w:t>
        </w:r>
      </w:hyperlink>
      <w:r>
        <w:rPr>
          <w:color w:val="002F5F"/>
          <w:sz w:val="15"/>
          <w:szCs w:val="15"/>
        </w:rPr>
        <w:t xml:space="preserve"> </w:t>
      </w:r>
      <w:hyperlink r:id="rId30" w:history="1">
        <w:r>
          <w:rPr>
            <w:rStyle w:val="Hyperlink"/>
            <w:color w:val="002F5F"/>
            <w:sz w:val="15"/>
            <w:szCs w:val="15"/>
          </w:rPr>
          <w:t>@NSSEinstitute</w:t>
        </w:r>
      </w:hyperlink>
      <w:r>
        <w:rPr>
          <w:color w:val="002F5F"/>
          <w:sz w:val="15"/>
          <w:szCs w:val="15"/>
        </w:rPr>
        <w:t xml:space="preserve"> | Facebook: </w:t>
      </w:r>
      <w:hyperlink r:id="rId31" w:history="1">
        <w:r>
          <w:rPr>
            <w:rStyle w:val="Hyperlink"/>
            <w:color w:val="002F5F"/>
            <w:sz w:val="15"/>
            <w:szCs w:val="15"/>
          </w:rPr>
          <w:t>@NSSEsurvey</w:t>
        </w:r>
      </w:hyperlink>
      <w:r>
        <w:rPr>
          <w:color w:val="002F5F"/>
          <w:sz w:val="15"/>
          <w:szCs w:val="15"/>
        </w:rPr>
        <w:t xml:space="preserve"> | Blog: </w:t>
      </w:r>
      <w:hyperlink r:id="rId32" w:history="1">
        <w:r>
          <w:rPr>
            <w:rStyle w:val="Hyperlink"/>
            <w:color w:val="002F5F"/>
            <w:sz w:val="15"/>
            <w:szCs w:val="15"/>
          </w:rPr>
          <w:t>NSSEsightings.indiana.edu</w:t>
        </w:r>
      </w:hyperlink>
    </w:p>
    <w:sectPr w:rsidR="00D34200" w:rsidRPr="0038080F" w:rsidSect="00D34200">
      <w:type w:val="continuous"/>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E7D99" w14:textId="77777777" w:rsidR="00717DE0" w:rsidRDefault="00717DE0" w:rsidP="00C710FA">
      <w:pPr>
        <w:spacing w:after="0" w:line="240" w:lineRule="auto"/>
      </w:pPr>
      <w:r>
        <w:separator/>
      </w:r>
    </w:p>
  </w:endnote>
  <w:endnote w:type="continuationSeparator" w:id="0">
    <w:p w14:paraId="3F1EB877" w14:textId="77777777" w:rsidR="00717DE0" w:rsidRDefault="00717DE0" w:rsidP="00C71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A1DCA" w14:textId="5490C6CD" w:rsidR="006754DB" w:rsidRPr="006754DB" w:rsidRDefault="00451B54" w:rsidP="006754DB">
    <w:pPr>
      <w:pStyle w:val="Footer"/>
      <w:jc w:val="right"/>
      <w:rPr>
        <w:sz w:val="18"/>
        <w:szCs w:val="18"/>
      </w:rPr>
    </w:pPr>
    <w:r>
      <w:rPr>
        <w:sz w:val="18"/>
        <w:szCs w:val="18"/>
      </w:rPr>
      <w:t>USING NSSE DATA</w:t>
    </w:r>
    <w:r w:rsidR="00AE4037">
      <w:rPr>
        <w:sz w:val="18"/>
        <w:szCs w:val="18"/>
      </w:rPr>
      <w:t xml:space="preserve"> </w:t>
    </w:r>
    <w:r w:rsidR="00AE4037">
      <w:rPr>
        <w:noProof/>
        <w:sz w:val="18"/>
        <w:szCs w:val="18"/>
      </w:rPr>
      <w:t>•</w:t>
    </w:r>
    <w:r w:rsidR="006754DB">
      <w:rPr>
        <w:sz w:val="18"/>
        <w:szCs w:val="18"/>
      </w:rPr>
      <w:t xml:space="preserve"> </w:t>
    </w:r>
    <w:r w:rsidR="006754DB" w:rsidRPr="006754DB">
      <w:rPr>
        <w:sz w:val="18"/>
        <w:szCs w:val="18"/>
      </w:rPr>
      <w:fldChar w:fldCharType="begin"/>
    </w:r>
    <w:r w:rsidR="006754DB" w:rsidRPr="006754DB">
      <w:rPr>
        <w:sz w:val="18"/>
        <w:szCs w:val="18"/>
      </w:rPr>
      <w:instrText xml:space="preserve"> PAGE   \* MERGEFORMAT </w:instrText>
    </w:r>
    <w:r w:rsidR="006754DB" w:rsidRPr="006754DB">
      <w:rPr>
        <w:sz w:val="18"/>
        <w:szCs w:val="18"/>
      </w:rPr>
      <w:fldChar w:fldCharType="separate"/>
    </w:r>
    <w:r w:rsidR="00CF2166">
      <w:rPr>
        <w:noProof/>
        <w:sz w:val="18"/>
        <w:szCs w:val="18"/>
      </w:rPr>
      <w:t>1</w:t>
    </w:r>
    <w:r w:rsidR="006754DB" w:rsidRPr="006754DB">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B0B72" w14:textId="77777777" w:rsidR="00717DE0" w:rsidRDefault="00717DE0" w:rsidP="00C710FA">
      <w:pPr>
        <w:spacing w:after="0" w:line="240" w:lineRule="auto"/>
      </w:pPr>
      <w:r>
        <w:separator/>
      </w:r>
    </w:p>
  </w:footnote>
  <w:footnote w:type="continuationSeparator" w:id="0">
    <w:p w14:paraId="7A637962" w14:textId="77777777" w:rsidR="00717DE0" w:rsidRDefault="00717DE0" w:rsidP="00C71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BB6D" w14:textId="77777777" w:rsidR="00C710FA" w:rsidRPr="00225E15" w:rsidRDefault="00C710FA" w:rsidP="00C710FA">
    <w:pPr>
      <w:pStyle w:val="NSSEHeading2PMS242"/>
      <w:jc w:val="righ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7837A" w14:textId="77777777" w:rsidR="006754DB" w:rsidRPr="004573ED" w:rsidRDefault="006754DB" w:rsidP="00E400DB">
    <w:pPr>
      <w:pStyle w:val="Heading2"/>
      <w:tabs>
        <w:tab w:val="decimal" w:pos="10800"/>
      </w:tabs>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46F4F"/>
    <w:multiLevelType w:val="hybridMultilevel"/>
    <w:tmpl w:val="083C2A8E"/>
    <w:lvl w:ilvl="0" w:tplc="A8402110">
      <w:start w:val="1"/>
      <w:numFmt w:val="bullet"/>
      <w:pStyle w:val="NSSECheck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BBC"/>
    <w:rsid w:val="00051C9A"/>
    <w:rsid w:val="000726E9"/>
    <w:rsid w:val="00092558"/>
    <w:rsid w:val="000B3341"/>
    <w:rsid w:val="000B6631"/>
    <w:rsid w:val="000B678F"/>
    <w:rsid w:val="000E02BA"/>
    <w:rsid w:val="00162F42"/>
    <w:rsid w:val="00175D43"/>
    <w:rsid w:val="00194C43"/>
    <w:rsid w:val="001D3DBB"/>
    <w:rsid w:val="00204410"/>
    <w:rsid w:val="00225E15"/>
    <w:rsid w:val="00255B36"/>
    <w:rsid w:val="00286A8B"/>
    <w:rsid w:val="00287EEF"/>
    <w:rsid w:val="002A27BA"/>
    <w:rsid w:val="002A4608"/>
    <w:rsid w:val="00304BD2"/>
    <w:rsid w:val="00322207"/>
    <w:rsid w:val="0034605C"/>
    <w:rsid w:val="00347836"/>
    <w:rsid w:val="0038080F"/>
    <w:rsid w:val="003A00FC"/>
    <w:rsid w:val="003B6478"/>
    <w:rsid w:val="003E2F99"/>
    <w:rsid w:val="00412BF3"/>
    <w:rsid w:val="004360E8"/>
    <w:rsid w:val="00436EF0"/>
    <w:rsid w:val="00451B54"/>
    <w:rsid w:val="00453D4D"/>
    <w:rsid w:val="004573ED"/>
    <w:rsid w:val="004968F2"/>
    <w:rsid w:val="004D0EF8"/>
    <w:rsid w:val="00502782"/>
    <w:rsid w:val="00505BFC"/>
    <w:rsid w:val="005117C4"/>
    <w:rsid w:val="00514CF0"/>
    <w:rsid w:val="00553C5A"/>
    <w:rsid w:val="00570B49"/>
    <w:rsid w:val="0058207D"/>
    <w:rsid w:val="00586725"/>
    <w:rsid w:val="005D7A27"/>
    <w:rsid w:val="00601177"/>
    <w:rsid w:val="0065113B"/>
    <w:rsid w:val="006601B3"/>
    <w:rsid w:val="006754DB"/>
    <w:rsid w:val="006A1857"/>
    <w:rsid w:val="006E688C"/>
    <w:rsid w:val="00717DE0"/>
    <w:rsid w:val="00720DFD"/>
    <w:rsid w:val="007268AF"/>
    <w:rsid w:val="00730687"/>
    <w:rsid w:val="00765EDB"/>
    <w:rsid w:val="007C781B"/>
    <w:rsid w:val="007E3590"/>
    <w:rsid w:val="00812464"/>
    <w:rsid w:val="00813FA6"/>
    <w:rsid w:val="00852BBC"/>
    <w:rsid w:val="008C4832"/>
    <w:rsid w:val="008D523C"/>
    <w:rsid w:val="008E2B57"/>
    <w:rsid w:val="008F5E06"/>
    <w:rsid w:val="00925BFC"/>
    <w:rsid w:val="0093180A"/>
    <w:rsid w:val="00933F3C"/>
    <w:rsid w:val="0097323A"/>
    <w:rsid w:val="00983F6C"/>
    <w:rsid w:val="009B2BAC"/>
    <w:rsid w:val="009C6D87"/>
    <w:rsid w:val="009D0D0A"/>
    <w:rsid w:val="009E6035"/>
    <w:rsid w:val="00A739F6"/>
    <w:rsid w:val="00A7465A"/>
    <w:rsid w:val="00AA2459"/>
    <w:rsid w:val="00AC34FB"/>
    <w:rsid w:val="00AC6794"/>
    <w:rsid w:val="00AD39AE"/>
    <w:rsid w:val="00AE4037"/>
    <w:rsid w:val="00B30E5B"/>
    <w:rsid w:val="00B31896"/>
    <w:rsid w:val="00B3206F"/>
    <w:rsid w:val="00B82103"/>
    <w:rsid w:val="00B87973"/>
    <w:rsid w:val="00BA24B3"/>
    <w:rsid w:val="00BC739B"/>
    <w:rsid w:val="00BE6693"/>
    <w:rsid w:val="00C04196"/>
    <w:rsid w:val="00C109AB"/>
    <w:rsid w:val="00C31527"/>
    <w:rsid w:val="00C710FA"/>
    <w:rsid w:val="00CA5995"/>
    <w:rsid w:val="00CB0E9F"/>
    <w:rsid w:val="00CB56C0"/>
    <w:rsid w:val="00CC4271"/>
    <w:rsid w:val="00CD28F4"/>
    <w:rsid w:val="00CD5D34"/>
    <w:rsid w:val="00CF2166"/>
    <w:rsid w:val="00D06D00"/>
    <w:rsid w:val="00D14A52"/>
    <w:rsid w:val="00D1517A"/>
    <w:rsid w:val="00D34200"/>
    <w:rsid w:val="00D53927"/>
    <w:rsid w:val="00D53F5D"/>
    <w:rsid w:val="00D85A90"/>
    <w:rsid w:val="00D945B6"/>
    <w:rsid w:val="00D94AB9"/>
    <w:rsid w:val="00DB3598"/>
    <w:rsid w:val="00DC6F5B"/>
    <w:rsid w:val="00E400DB"/>
    <w:rsid w:val="00E526C0"/>
    <w:rsid w:val="00E60725"/>
    <w:rsid w:val="00EB2AE0"/>
    <w:rsid w:val="00EB4582"/>
    <w:rsid w:val="00EC2A3E"/>
    <w:rsid w:val="00EC7F8D"/>
    <w:rsid w:val="00ED2525"/>
    <w:rsid w:val="00EE2828"/>
    <w:rsid w:val="00F32ED7"/>
    <w:rsid w:val="00F33D37"/>
    <w:rsid w:val="00F60B58"/>
    <w:rsid w:val="00F722A8"/>
    <w:rsid w:val="00F73E98"/>
    <w:rsid w:val="00FD4830"/>
    <w:rsid w:val="00FF59F1"/>
    <w:rsid w:val="00FF6DE0"/>
    <w:rsid w:val="175A0408"/>
    <w:rsid w:val="1B6AA750"/>
    <w:rsid w:val="21108339"/>
    <w:rsid w:val="34C7DF5A"/>
    <w:rsid w:val="3561F203"/>
    <w:rsid w:val="38A7F622"/>
    <w:rsid w:val="3A89078E"/>
    <w:rsid w:val="40CDB40B"/>
    <w:rsid w:val="5030FCD4"/>
    <w:rsid w:val="59303F19"/>
    <w:rsid w:val="7D678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5AE10EA"/>
  <w14:defaultImageDpi w14:val="0"/>
  <w15:docId w15:val="{2C591EE7-9E36-4551-82A2-8C5441B0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SSEHeading1PMS242"/>
    <w:next w:val="Normal"/>
    <w:link w:val="Heading1Char"/>
    <w:uiPriority w:val="9"/>
    <w:qFormat/>
    <w:rsid w:val="00DB3598"/>
    <w:pPr>
      <w:spacing w:before="400"/>
      <w:jc w:val="right"/>
      <w:outlineLvl w:val="0"/>
    </w:pPr>
    <w:rPr>
      <w:noProof/>
      <w:color w:val="002D5F"/>
    </w:rPr>
  </w:style>
  <w:style w:type="paragraph" w:styleId="Heading2">
    <w:name w:val="heading 2"/>
    <w:basedOn w:val="NSSEHeading2PMS242"/>
    <w:next w:val="Normal"/>
    <w:link w:val="Heading2Char"/>
    <w:uiPriority w:val="9"/>
    <w:unhideWhenUsed/>
    <w:qFormat/>
    <w:rsid w:val="00DB3598"/>
    <w:pPr>
      <w:jc w:val="right"/>
      <w:outlineLvl w:val="1"/>
    </w:pPr>
  </w:style>
  <w:style w:type="paragraph" w:styleId="Heading3">
    <w:name w:val="heading 3"/>
    <w:basedOn w:val="Normal"/>
    <w:next w:val="Normal"/>
    <w:link w:val="Heading3Char"/>
    <w:uiPriority w:val="9"/>
    <w:unhideWhenUsed/>
    <w:qFormat/>
    <w:rsid w:val="00DB3598"/>
    <w:pPr>
      <w:spacing w:line="280" w:lineRule="exact"/>
      <w:outlineLvl w:val="2"/>
    </w:pPr>
    <w:rPr>
      <w:b/>
      <w:bCs/>
      <w:color w:val="002D5F"/>
      <w:sz w:val="28"/>
      <w:szCs w:val="28"/>
    </w:rPr>
  </w:style>
  <w:style w:type="paragraph" w:styleId="Heading4">
    <w:name w:val="heading 4"/>
    <w:basedOn w:val="Normal"/>
    <w:next w:val="Normal"/>
    <w:link w:val="Heading4Char"/>
    <w:uiPriority w:val="9"/>
    <w:unhideWhenUsed/>
    <w:qFormat/>
    <w:rsid w:val="00322207"/>
    <w:pPr>
      <w:keepNext/>
      <w:keepLines/>
      <w:spacing w:before="40" w:after="0"/>
      <w:outlineLvl w:val="3"/>
    </w:pPr>
    <w:rPr>
      <w:rFonts w:asciiTheme="majorHAnsi" w:eastAsiaTheme="majorEastAsia" w:hAnsiTheme="majorHAnsi" w:cstheme="majorBidi"/>
      <w:i/>
      <w:iCs/>
      <w:color w:val="BE820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body">
    <w:name w:val="nabbody"/>
    <w:basedOn w:val="Normal"/>
    <w:uiPriority w:val="99"/>
    <w:pPr>
      <w:spacing w:after="0"/>
    </w:pPr>
    <w:rPr>
      <w:rFonts w:ascii="Times New Roman" w:hAnsi="Times New Roman" w:cs="Times New Roman"/>
      <w:sz w:val="24"/>
      <w:szCs w:val="24"/>
    </w:rPr>
  </w:style>
  <w:style w:type="paragraph" w:styleId="Header">
    <w:name w:val="header"/>
    <w:basedOn w:val="Normal"/>
    <w:link w:val="HeaderChar"/>
    <w:uiPriority w:val="99"/>
    <w:unhideWhenUsed/>
    <w:rsid w:val="00C710FA"/>
    <w:pPr>
      <w:tabs>
        <w:tab w:val="center" w:pos="4680"/>
        <w:tab w:val="right" w:pos="9360"/>
      </w:tabs>
    </w:pPr>
  </w:style>
  <w:style w:type="character" w:customStyle="1" w:styleId="HeaderChar">
    <w:name w:val="Header Char"/>
    <w:link w:val="Header"/>
    <w:uiPriority w:val="99"/>
    <w:rsid w:val="00C710FA"/>
    <w:rPr>
      <w:rFonts w:ascii="Calibri" w:hAnsi="Calibri" w:cs="Calibri"/>
      <w:color w:val="000000"/>
      <w:kern w:val="28"/>
      <w:sz w:val="20"/>
      <w:szCs w:val="20"/>
    </w:rPr>
  </w:style>
  <w:style w:type="paragraph" w:styleId="Footer">
    <w:name w:val="footer"/>
    <w:basedOn w:val="Normal"/>
    <w:link w:val="FooterChar"/>
    <w:uiPriority w:val="99"/>
    <w:unhideWhenUsed/>
    <w:rsid w:val="00C710FA"/>
    <w:pPr>
      <w:tabs>
        <w:tab w:val="center" w:pos="4680"/>
        <w:tab w:val="right" w:pos="9360"/>
      </w:tabs>
    </w:pPr>
  </w:style>
  <w:style w:type="character" w:customStyle="1" w:styleId="FooterChar">
    <w:name w:val="Footer Char"/>
    <w:link w:val="Footer"/>
    <w:uiPriority w:val="99"/>
    <w:rsid w:val="00C710FA"/>
    <w:rPr>
      <w:rFonts w:ascii="Calibri" w:hAnsi="Calibri" w:cs="Calibri"/>
      <w:color w:val="000000"/>
      <w:kern w:val="28"/>
      <w:sz w:val="20"/>
      <w:szCs w:val="20"/>
    </w:rPr>
  </w:style>
  <w:style w:type="paragraph" w:customStyle="1" w:styleId="NSSEHeading1PMS242">
    <w:name w:val="NSSE Heading 1 (PMS 242)"/>
    <w:basedOn w:val="Normal"/>
    <w:link w:val="NSSEHeading1PMS242Char"/>
    <w:rsid w:val="00C710FA"/>
    <w:pPr>
      <w:overflowPunct/>
      <w:autoSpaceDE/>
      <w:autoSpaceDN/>
      <w:adjustRightInd/>
      <w:spacing w:before="80" w:after="0" w:line="240" w:lineRule="auto"/>
    </w:pPr>
    <w:rPr>
      <w:b/>
      <w:bCs/>
      <w:color w:val="772059"/>
      <w:sz w:val="52"/>
      <w:szCs w:val="48"/>
    </w:rPr>
  </w:style>
  <w:style w:type="paragraph" w:customStyle="1" w:styleId="NSSEHeading2PMS242">
    <w:name w:val="NSSE Heading 2 (PMS 242)"/>
    <w:basedOn w:val="Normal"/>
    <w:link w:val="NSSEHeading2PMS242Char"/>
    <w:rsid w:val="00C710FA"/>
    <w:pPr>
      <w:overflowPunct/>
      <w:autoSpaceDE/>
      <w:autoSpaceDN/>
      <w:adjustRightInd/>
      <w:spacing w:after="0"/>
    </w:pPr>
    <w:rPr>
      <w:b/>
      <w:bCs/>
      <w:color w:val="7A1A57"/>
      <w:sz w:val="38"/>
      <w:szCs w:val="38"/>
    </w:rPr>
  </w:style>
  <w:style w:type="character" w:customStyle="1" w:styleId="NSSEHeading1PMS242Char">
    <w:name w:val="NSSE Heading 1 (PMS 242) Char"/>
    <w:link w:val="NSSEHeading1PMS242"/>
    <w:rsid w:val="00C710FA"/>
    <w:rPr>
      <w:rFonts w:ascii="Calibri" w:eastAsia="Times New Roman" w:hAnsi="Calibri" w:cs="Calibri"/>
      <w:b/>
      <w:bCs/>
      <w:color w:val="772059"/>
      <w:kern w:val="28"/>
      <w:sz w:val="52"/>
      <w:szCs w:val="48"/>
    </w:rPr>
  </w:style>
  <w:style w:type="character" w:customStyle="1" w:styleId="NSSEHeading2PMS242Char">
    <w:name w:val="NSSE Heading 2 (PMS 242) Char"/>
    <w:link w:val="NSSEHeading2PMS242"/>
    <w:rsid w:val="00C710FA"/>
    <w:rPr>
      <w:rFonts w:ascii="Calibri" w:eastAsia="Times New Roman" w:hAnsi="Calibri" w:cs="Calibri"/>
      <w:b/>
      <w:bCs/>
      <w:color w:val="7A1A57"/>
      <w:kern w:val="28"/>
      <w:sz w:val="38"/>
      <w:szCs w:val="38"/>
    </w:rPr>
  </w:style>
  <w:style w:type="character" w:customStyle="1" w:styleId="Heading1Char">
    <w:name w:val="Heading 1 Char"/>
    <w:link w:val="Heading1"/>
    <w:uiPriority w:val="9"/>
    <w:rsid w:val="00DB3598"/>
    <w:rPr>
      <w:rFonts w:cs="Calibri"/>
      <w:b/>
      <w:bCs/>
      <w:noProof/>
      <w:color w:val="002D5F"/>
      <w:kern w:val="28"/>
      <w:sz w:val="52"/>
      <w:szCs w:val="48"/>
    </w:rPr>
  </w:style>
  <w:style w:type="character" w:customStyle="1" w:styleId="Heading2Char">
    <w:name w:val="Heading 2 Char"/>
    <w:basedOn w:val="DefaultParagraphFont"/>
    <w:link w:val="Heading2"/>
    <w:uiPriority w:val="9"/>
    <w:rsid w:val="00DB3598"/>
    <w:rPr>
      <w:rFonts w:cs="Calibri"/>
      <w:b/>
      <w:bCs/>
      <w:color w:val="7A1A57"/>
      <w:kern w:val="28"/>
      <w:sz w:val="38"/>
      <w:szCs w:val="38"/>
    </w:rPr>
  </w:style>
  <w:style w:type="character" w:customStyle="1" w:styleId="Heading3Char">
    <w:name w:val="Heading 3 Char"/>
    <w:basedOn w:val="DefaultParagraphFont"/>
    <w:link w:val="Heading3"/>
    <w:uiPriority w:val="9"/>
    <w:rsid w:val="00DB3598"/>
    <w:rPr>
      <w:rFonts w:cs="Calibri"/>
      <w:b/>
      <w:bCs/>
      <w:color w:val="002D5F"/>
      <w:kern w:val="28"/>
      <w:sz w:val="28"/>
      <w:szCs w:val="28"/>
    </w:rPr>
  </w:style>
  <w:style w:type="paragraph" w:customStyle="1" w:styleId="NSSESectionDividerTitle">
    <w:name w:val="NSSE Section Divider (Title)"/>
    <w:basedOn w:val="Normal"/>
    <w:next w:val="Normal"/>
    <w:link w:val="NSSESectionDividerTitleChar"/>
    <w:qFormat/>
    <w:rsid w:val="00D53927"/>
    <w:pPr>
      <w:widowControl/>
      <w:pBdr>
        <w:top w:val="single" w:sz="24" w:space="1" w:color="417FDD"/>
      </w:pBdr>
      <w:overflowPunct/>
      <w:autoSpaceDE/>
      <w:autoSpaceDN/>
      <w:adjustRightInd/>
      <w:spacing w:line="286" w:lineRule="auto"/>
      <w:jc w:val="center"/>
    </w:pPr>
    <w:rPr>
      <w:b/>
      <w:bCs/>
      <w:color w:val="002D5F"/>
      <w:sz w:val="24"/>
      <w:szCs w:val="24"/>
    </w:rPr>
  </w:style>
  <w:style w:type="character" w:customStyle="1" w:styleId="NSSESectionDividerTitleChar">
    <w:name w:val="NSSE Section Divider (Title) Char"/>
    <w:link w:val="NSSESectionDividerTitle"/>
    <w:rsid w:val="00D53927"/>
    <w:rPr>
      <w:rFonts w:cs="Calibri"/>
      <w:b/>
      <w:bCs/>
      <w:color w:val="002D5F"/>
      <w:kern w:val="28"/>
      <w:sz w:val="24"/>
      <w:szCs w:val="24"/>
    </w:rPr>
  </w:style>
  <w:style w:type="paragraph" w:customStyle="1" w:styleId="NSSECheckedList">
    <w:name w:val="NSSE Checked List"/>
    <w:basedOn w:val="Normal"/>
    <w:link w:val="NSSECheckedListChar"/>
    <w:qFormat/>
    <w:rsid w:val="00F60B58"/>
    <w:pPr>
      <w:widowControl/>
      <w:numPr>
        <w:numId w:val="1"/>
      </w:numPr>
      <w:overflowPunct/>
      <w:autoSpaceDE/>
      <w:autoSpaceDN/>
      <w:adjustRightInd/>
      <w:spacing w:after="30" w:line="280" w:lineRule="exact"/>
      <w:ind w:left="504" w:hanging="216"/>
    </w:pPr>
    <w:rPr>
      <w:rFonts w:ascii="Times New Roman" w:hAnsi="Times New Roman" w:cs="Times New Roman"/>
      <w:sz w:val="22"/>
      <w:szCs w:val="22"/>
    </w:rPr>
  </w:style>
  <w:style w:type="character" w:customStyle="1" w:styleId="NSSECheckedListChar">
    <w:name w:val="NSSE Checked List Char"/>
    <w:link w:val="NSSECheckedList"/>
    <w:rsid w:val="00F60B58"/>
    <w:rPr>
      <w:rFonts w:ascii="Times New Roman" w:hAnsi="Times New Roman"/>
      <w:color w:val="000000"/>
      <w:kern w:val="28"/>
      <w:sz w:val="22"/>
      <w:szCs w:val="22"/>
    </w:rPr>
  </w:style>
  <w:style w:type="paragraph" w:customStyle="1" w:styleId="SectionDivider">
    <w:name w:val="Section Divider"/>
    <w:basedOn w:val="NSSESectionDividerTitle"/>
    <w:link w:val="SectionDividerChar"/>
    <w:rsid w:val="00F60B58"/>
  </w:style>
  <w:style w:type="character" w:customStyle="1" w:styleId="SectionDividerChar">
    <w:name w:val="Section Divider Char"/>
    <w:basedOn w:val="NSSESectionDividerTitleChar"/>
    <w:link w:val="SectionDivider"/>
    <w:rsid w:val="00F60B58"/>
    <w:rPr>
      <w:rFonts w:cs="Calibri"/>
      <w:b/>
      <w:bCs/>
      <w:color w:val="002D5F"/>
      <w:kern w:val="28"/>
      <w:sz w:val="24"/>
      <w:szCs w:val="24"/>
    </w:rPr>
  </w:style>
  <w:style w:type="character" w:styleId="CommentReference">
    <w:name w:val="annotation reference"/>
    <w:basedOn w:val="DefaultParagraphFont"/>
    <w:uiPriority w:val="99"/>
    <w:semiHidden/>
    <w:unhideWhenUsed/>
    <w:rsid w:val="00983F6C"/>
    <w:rPr>
      <w:sz w:val="16"/>
      <w:szCs w:val="16"/>
    </w:rPr>
  </w:style>
  <w:style w:type="paragraph" w:styleId="CommentText">
    <w:name w:val="annotation text"/>
    <w:basedOn w:val="Normal"/>
    <w:link w:val="CommentTextChar"/>
    <w:uiPriority w:val="99"/>
    <w:semiHidden/>
    <w:unhideWhenUsed/>
    <w:rsid w:val="00983F6C"/>
    <w:pPr>
      <w:spacing w:line="240" w:lineRule="auto"/>
    </w:pPr>
  </w:style>
  <w:style w:type="character" w:customStyle="1" w:styleId="CommentTextChar">
    <w:name w:val="Comment Text Char"/>
    <w:basedOn w:val="DefaultParagraphFont"/>
    <w:link w:val="CommentText"/>
    <w:uiPriority w:val="99"/>
    <w:semiHidden/>
    <w:rsid w:val="00983F6C"/>
    <w:rPr>
      <w:rFonts w:cs="Calibri"/>
      <w:color w:val="000000"/>
      <w:kern w:val="28"/>
    </w:rPr>
  </w:style>
  <w:style w:type="paragraph" w:styleId="CommentSubject">
    <w:name w:val="annotation subject"/>
    <w:basedOn w:val="CommentText"/>
    <w:next w:val="CommentText"/>
    <w:link w:val="CommentSubjectChar"/>
    <w:uiPriority w:val="99"/>
    <w:semiHidden/>
    <w:unhideWhenUsed/>
    <w:rsid w:val="00983F6C"/>
    <w:rPr>
      <w:b/>
      <w:bCs/>
    </w:rPr>
  </w:style>
  <w:style w:type="character" w:customStyle="1" w:styleId="CommentSubjectChar">
    <w:name w:val="Comment Subject Char"/>
    <w:basedOn w:val="CommentTextChar"/>
    <w:link w:val="CommentSubject"/>
    <w:uiPriority w:val="99"/>
    <w:semiHidden/>
    <w:rsid w:val="00983F6C"/>
    <w:rPr>
      <w:rFonts w:cs="Calibri"/>
      <w:b/>
      <w:bCs/>
      <w:color w:val="000000"/>
      <w:kern w:val="28"/>
    </w:rPr>
  </w:style>
  <w:style w:type="paragraph" w:styleId="BalloonText">
    <w:name w:val="Balloon Text"/>
    <w:basedOn w:val="Normal"/>
    <w:link w:val="BalloonTextChar"/>
    <w:uiPriority w:val="99"/>
    <w:semiHidden/>
    <w:unhideWhenUsed/>
    <w:rsid w:val="00983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6C"/>
    <w:rPr>
      <w:rFonts w:ascii="Segoe UI" w:hAnsi="Segoe UI" w:cs="Segoe UI"/>
      <w:color w:val="000000"/>
      <w:kern w:val="28"/>
      <w:sz w:val="18"/>
      <w:szCs w:val="18"/>
    </w:rPr>
  </w:style>
  <w:style w:type="paragraph" w:customStyle="1" w:styleId="NSSESectionDividerContent">
    <w:name w:val="NSSE Section Divider (Content)"/>
    <w:basedOn w:val="NSSESectionDividerTitle"/>
    <w:link w:val="NSSESectionDividerContentChar"/>
    <w:qFormat/>
    <w:rsid w:val="00812464"/>
    <w:pPr>
      <w:pBdr>
        <w:top w:val="none" w:sz="0" w:space="0" w:color="auto"/>
        <w:bottom w:val="single" w:sz="24" w:space="1" w:color="417FDD"/>
      </w:pBdr>
      <w:jc w:val="left"/>
    </w:pPr>
    <w:rPr>
      <w:b w:val="0"/>
      <w:bCs w:val="0"/>
      <w:color w:val="000000" w:themeColor="text1"/>
      <w:sz w:val="22"/>
      <w:szCs w:val="22"/>
    </w:rPr>
  </w:style>
  <w:style w:type="paragraph" w:customStyle="1" w:styleId="SectionDividerComplete">
    <w:name w:val="Section Divider (Complete)"/>
    <w:basedOn w:val="NSSESectionDividerTitle"/>
    <w:qFormat/>
    <w:rsid w:val="0034605C"/>
    <w:pPr>
      <w:pBdr>
        <w:bottom w:val="single" w:sz="24" w:space="1" w:color="417FDD"/>
      </w:pBdr>
      <w:spacing w:line="720" w:lineRule="auto"/>
    </w:pPr>
  </w:style>
  <w:style w:type="character" w:customStyle="1" w:styleId="NSSESectionDividerContentChar">
    <w:name w:val="NSSE Section Divider (Content) Char"/>
    <w:basedOn w:val="NSSESectionDividerTitleChar"/>
    <w:link w:val="NSSESectionDividerContent"/>
    <w:rsid w:val="00812464"/>
    <w:rPr>
      <w:rFonts w:cs="Calibri"/>
      <w:b w:val="0"/>
      <w:bCs w:val="0"/>
      <w:color w:val="000000" w:themeColor="text1"/>
      <w:kern w:val="28"/>
      <w:sz w:val="22"/>
      <w:szCs w:val="22"/>
    </w:rPr>
  </w:style>
  <w:style w:type="paragraph" w:customStyle="1" w:styleId="NSSEHeading1">
    <w:name w:val="NSSE Heading 1"/>
    <w:basedOn w:val="Normal"/>
    <w:rsid w:val="00322207"/>
    <w:pPr>
      <w:widowControl/>
      <w:overflowPunct/>
      <w:autoSpaceDE/>
      <w:autoSpaceDN/>
      <w:adjustRightInd/>
      <w:spacing w:before="120" w:line="380" w:lineRule="exact"/>
    </w:pPr>
    <w:rPr>
      <w:b/>
      <w:bCs/>
      <w:color w:val="772059"/>
      <w:sz w:val="38"/>
      <w:szCs w:val="38"/>
      <w14:ligatures w14:val="standard"/>
      <w14:cntxtAlts/>
    </w:rPr>
  </w:style>
  <w:style w:type="paragraph" w:customStyle="1" w:styleId="NSSEBasicText">
    <w:name w:val="NSSE Basic Text"/>
    <w:basedOn w:val="Normal"/>
    <w:rsid w:val="00322207"/>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NSSEbulletlist1">
    <w:name w:val="NSSE bullet list 1"/>
    <w:basedOn w:val="Normal"/>
    <w:rsid w:val="00322207"/>
    <w:pPr>
      <w:widowControl/>
      <w:tabs>
        <w:tab w:val="left" w:pos="160"/>
      </w:tabs>
      <w:overflowPunct/>
      <w:autoSpaceDE/>
      <w:autoSpaceDN/>
      <w:adjustRightInd/>
      <w:spacing w:after="0" w:line="320" w:lineRule="exact"/>
      <w:ind w:left="360" w:firstLine="216"/>
    </w:pPr>
    <w:rPr>
      <w:rFonts w:ascii="Times New Roman" w:hAnsi="Times New Roman" w:cs="Times New Roman"/>
      <w:spacing w:val="-2"/>
      <w:sz w:val="21"/>
      <w:szCs w:val="21"/>
      <w14:ligatures w14:val="standard"/>
      <w14:cntxtAlts/>
    </w:rPr>
  </w:style>
  <w:style w:type="character" w:styleId="Hyperlink">
    <w:name w:val="Hyperlink"/>
    <w:basedOn w:val="DefaultParagraphFont"/>
    <w:uiPriority w:val="99"/>
    <w:unhideWhenUsed/>
    <w:rsid w:val="00322207"/>
    <w:rPr>
      <w:color w:val="0000FF"/>
      <w:u w:val="single"/>
    </w:rPr>
  </w:style>
  <w:style w:type="paragraph" w:styleId="PlainText">
    <w:name w:val="Plain Text"/>
    <w:basedOn w:val="Normal"/>
    <w:link w:val="PlainTextChar"/>
    <w:uiPriority w:val="99"/>
    <w:semiHidden/>
    <w:unhideWhenUsed/>
    <w:rsid w:val="00322207"/>
    <w:pPr>
      <w:widowControl/>
      <w:overflowPunct/>
      <w:autoSpaceDE/>
      <w:autoSpaceDN/>
      <w:adjustRightInd/>
      <w:spacing w:after="0" w:line="260" w:lineRule="exact"/>
    </w:pPr>
    <w:rPr>
      <w:rFonts w:ascii="Times New Roman" w:hAnsi="Times New Roman" w:cs="Times New Roman"/>
      <w:sz w:val="21"/>
      <w:szCs w:val="21"/>
      <w14:ligatures w14:val="standard"/>
      <w14:cntxtAlts/>
    </w:rPr>
  </w:style>
  <w:style w:type="character" w:customStyle="1" w:styleId="PlainTextChar">
    <w:name w:val="Plain Text Char"/>
    <w:basedOn w:val="DefaultParagraphFont"/>
    <w:link w:val="PlainText"/>
    <w:uiPriority w:val="99"/>
    <w:semiHidden/>
    <w:rsid w:val="00322207"/>
    <w:rPr>
      <w:rFonts w:ascii="Times New Roman" w:hAnsi="Times New Roman"/>
      <w:color w:val="000000"/>
      <w:kern w:val="28"/>
      <w:sz w:val="21"/>
      <w:szCs w:val="21"/>
      <w14:ligatures w14:val="standard"/>
      <w14:cntxtAlts/>
    </w:rPr>
  </w:style>
  <w:style w:type="paragraph" w:customStyle="1" w:styleId="NSSEboxtext1">
    <w:name w:val="NSSE box text 1"/>
    <w:basedOn w:val="Normal"/>
    <w:rsid w:val="00322207"/>
    <w:pPr>
      <w:widowControl/>
      <w:overflowPunct/>
      <w:autoSpaceDE/>
      <w:autoSpaceDN/>
      <w:adjustRightInd/>
      <w:spacing w:line="260" w:lineRule="exact"/>
    </w:pPr>
    <w:rPr>
      <w:sz w:val="21"/>
      <w:szCs w:val="21"/>
      <w14:ligatures w14:val="standard"/>
      <w14:cntxtAlts/>
    </w:rPr>
  </w:style>
  <w:style w:type="paragraph" w:customStyle="1" w:styleId="NSSEboxtitle1">
    <w:name w:val="NSSE box title 1"/>
    <w:basedOn w:val="Normal"/>
    <w:rsid w:val="00322207"/>
    <w:pPr>
      <w:widowControl/>
      <w:overflowPunct/>
      <w:autoSpaceDE/>
      <w:autoSpaceDN/>
      <w:adjustRightInd/>
      <w:spacing w:after="80" w:line="260" w:lineRule="exact"/>
    </w:pPr>
    <w:rPr>
      <w:b/>
      <w:bCs/>
      <w:caps/>
      <w:color w:val="772059"/>
      <w:sz w:val="24"/>
      <w:szCs w:val="24"/>
      <w14:ligatures w14:val="standard"/>
      <w14:cntxtAlts/>
    </w:rPr>
  </w:style>
  <w:style w:type="character" w:customStyle="1" w:styleId="Heading4Char">
    <w:name w:val="Heading 4 Char"/>
    <w:basedOn w:val="DefaultParagraphFont"/>
    <w:link w:val="Heading4"/>
    <w:uiPriority w:val="9"/>
    <w:rsid w:val="00322207"/>
    <w:rPr>
      <w:rFonts w:asciiTheme="majorHAnsi" w:eastAsiaTheme="majorEastAsia" w:hAnsiTheme="majorHAnsi" w:cstheme="majorBidi"/>
      <w:i/>
      <w:iCs/>
      <w:color w:val="BE820D" w:themeColor="accent1" w:themeShade="BF"/>
      <w:kern w:val="28"/>
    </w:rPr>
  </w:style>
  <w:style w:type="paragraph" w:customStyle="1" w:styleId="NSSEheading2">
    <w:name w:val="NSSE heading 2"/>
    <w:basedOn w:val="Normal"/>
    <w:rsid w:val="00175D43"/>
    <w:pPr>
      <w:widowControl/>
      <w:tabs>
        <w:tab w:val="left" w:pos="160"/>
      </w:tabs>
      <w:overflowPunct/>
      <w:autoSpaceDE/>
      <w:autoSpaceDN/>
      <w:adjustRightInd/>
      <w:spacing w:after="80" w:line="300" w:lineRule="exact"/>
    </w:pPr>
    <w:rPr>
      <w:b/>
      <w:bCs/>
      <w:color w:val="772059"/>
      <w:sz w:val="30"/>
      <w:szCs w:val="30"/>
      <w14:ligatures w14:val="standard"/>
      <w14:cntxtAlts/>
    </w:rPr>
  </w:style>
  <w:style w:type="paragraph" w:customStyle="1" w:styleId="BasicParagraph">
    <w:name w:val="[Basic Paragraph]"/>
    <w:basedOn w:val="Normal"/>
    <w:rsid w:val="00D53F5D"/>
    <w:pPr>
      <w:widowControl/>
      <w:overflowPunct/>
      <w:autoSpaceDE/>
      <w:autoSpaceDN/>
      <w:adjustRightInd/>
      <w:spacing w:after="90" w:line="260" w:lineRule="exact"/>
    </w:pPr>
    <w:rPr>
      <w:rFonts w:ascii="Times New Roman" w:hAnsi="Times New Roman" w:cs="Times New Roman"/>
      <w:sz w:val="21"/>
      <w:szCs w:val="21"/>
      <w14:ligatures w14:val="standard"/>
      <w14:cntxtAlts/>
    </w:rPr>
  </w:style>
  <w:style w:type="paragraph" w:customStyle="1" w:styleId="H4">
    <w:name w:val="H4"/>
    <w:basedOn w:val="Normal"/>
    <w:rsid w:val="00D34200"/>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customStyle="1" w:styleId="NSSEboxheading1">
    <w:name w:val="NSSE box heading 1"/>
    <w:basedOn w:val="Normal"/>
    <w:rsid w:val="00D34200"/>
    <w:pPr>
      <w:widowControl/>
      <w:overflowPunct/>
      <w:autoSpaceDE/>
      <w:autoSpaceDN/>
      <w:adjustRightInd/>
      <w:spacing w:after="0" w:line="260" w:lineRule="exact"/>
    </w:pPr>
    <w:rPr>
      <w:b/>
      <w:bCs/>
      <w:color w:val="820053"/>
      <w:sz w:val="21"/>
      <w:szCs w:val="21"/>
      <w14:ligatures w14:val="standard"/>
      <w14:cntxtAlts/>
    </w:rPr>
  </w:style>
  <w:style w:type="table" w:styleId="TableGrid">
    <w:name w:val="Table Grid"/>
    <w:basedOn w:val="TableNormal"/>
    <w:uiPriority w:val="39"/>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67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39794">
      <w:bodyDiv w:val="1"/>
      <w:marLeft w:val="0"/>
      <w:marRight w:val="0"/>
      <w:marTop w:val="0"/>
      <w:marBottom w:val="0"/>
      <w:divBdr>
        <w:top w:val="none" w:sz="0" w:space="0" w:color="auto"/>
        <w:left w:val="none" w:sz="0" w:space="0" w:color="auto"/>
        <w:bottom w:val="none" w:sz="0" w:space="0" w:color="auto"/>
        <w:right w:val="none" w:sz="0" w:space="0" w:color="auto"/>
      </w:divBdr>
    </w:div>
    <w:div w:id="63532403">
      <w:bodyDiv w:val="1"/>
      <w:marLeft w:val="0"/>
      <w:marRight w:val="0"/>
      <w:marTop w:val="0"/>
      <w:marBottom w:val="0"/>
      <w:divBdr>
        <w:top w:val="none" w:sz="0" w:space="0" w:color="auto"/>
        <w:left w:val="none" w:sz="0" w:space="0" w:color="auto"/>
        <w:bottom w:val="none" w:sz="0" w:space="0" w:color="auto"/>
        <w:right w:val="none" w:sz="0" w:space="0" w:color="auto"/>
      </w:divBdr>
    </w:div>
    <w:div w:id="104689535">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36922496">
      <w:bodyDiv w:val="1"/>
      <w:marLeft w:val="0"/>
      <w:marRight w:val="0"/>
      <w:marTop w:val="0"/>
      <w:marBottom w:val="0"/>
      <w:divBdr>
        <w:top w:val="none" w:sz="0" w:space="0" w:color="auto"/>
        <w:left w:val="none" w:sz="0" w:space="0" w:color="auto"/>
        <w:bottom w:val="none" w:sz="0" w:space="0" w:color="auto"/>
        <w:right w:val="none" w:sz="0" w:space="0" w:color="auto"/>
      </w:divBdr>
    </w:div>
    <w:div w:id="337579805">
      <w:bodyDiv w:val="1"/>
      <w:marLeft w:val="0"/>
      <w:marRight w:val="0"/>
      <w:marTop w:val="0"/>
      <w:marBottom w:val="0"/>
      <w:divBdr>
        <w:top w:val="none" w:sz="0" w:space="0" w:color="auto"/>
        <w:left w:val="none" w:sz="0" w:space="0" w:color="auto"/>
        <w:bottom w:val="none" w:sz="0" w:space="0" w:color="auto"/>
        <w:right w:val="none" w:sz="0" w:space="0" w:color="auto"/>
      </w:divBdr>
    </w:div>
    <w:div w:id="459880368">
      <w:bodyDiv w:val="1"/>
      <w:marLeft w:val="0"/>
      <w:marRight w:val="0"/>
      <w:marTop w:val="0"/>
      <w:marBottom w:val="0"/>
      <w:divBdr>
        <w:top w:val="none" w:sz="0" w:space="0" w:color="auto"/>
        <w:left w:val="none" w:sz="0" w:space="0" w:color="auto"/>
        <w:bottom w:val="none" w:sz="0" w:space="0" w:color="auto"/>
        <w:right w:val="none" w:sz="0" w:space="0" w:color="auto"/>
      </w:divBdr>
    </w:div>
    <w:div w:id="532429025">
      <w:bodyDiv w:val="1"/>
      <w:marLeft w:val="0"/>
      <w:marRight w:val="0"/>
      <w:marTop w:val="0"/>
      <w:marBottom w:val="0"/>
      <w:divBdr>
        <w:top w:val="none" w:sz="0" w:space="0" w:color="auto"/>
        <w:left w:val="none" w:sz="0" w:space="0" w:color="auto"/>
        <w:bottom w:val="none" w:sz="0" w:space="0" w:color="auto"/>
        <w:right w:val="none" w:sz="0" w:space="0" w:color="auto"/>
      </w:divBdr>
    </w:div>
    <w:div w:id="570508143">
      <w:bodyDiv w:val="1"/>
      <w:marLeft w:val="0"/>
      <w:marRight w:val="0"/>
      <w:marTop w:val="0"/>
      <w:marBottom w:val="0"/>
      <w:divBdr>
        <w:top w:val="none" w:sz="0" w:space="0" w:color="auto"/>
        <w:left w:val="none" w:sz="0" w:space="0" w:color="auto"/>
        <w:bottom w:val="none" w:sz="0" w:space="0" w:color="auto"/>
        <w:right w:val="none" w:sz="0" w:space="0" w:color="auto"/>
      </w:divBdr>
    </w:div>
    <w:div w:id="613484225">
      <w:bodyDiv w:val="1"/>
      <w:marLeft w:val="0"/>
      <w:marRight w:val="0"/>
      <w:marTop w:val="0"/>
      <w:marBottom w:val="0"/>
      <w:divBdr>
        <w:top w:val="none" w:sz="0" w:space="0" w:color="auto"/>
        <w:left w:val="none" w:sz="0" w:space="0" w:color="auto"/>
        <w:bottom w:val="none" w:sz="0" w:space="0" w:color="auto"/>
        <w:right w:val="none" w:sz="0" w:space="0" w:color="auto"/>
      </w:divBdr>
    </w:div>
    <w:div w:id="666251893">
      <w:bodyDiv w:val="1"/>
      <w:marLeft w:val="0"/>
      <w:marRight w:val="0"/>
      <w:marTop w:val="0"/>
      <w:marBottom w:val="0"/>
      <w:divBdr>
        <w:top w:val="none" w:sz="0" w:space="0" w:color="auto"/>
        <w:left w:val="none" w:sz="0" w:space="0" w:color="auto"/>
        <w:bottom w:val="none" w:sz="0" w:space="0" w:color="auto"/>
        <w:right w:val="none" w:sz="0" w:space="0" w:color="auto"/>
      </w:divBdr>
    </w:div>
    <w:div w:id="783841856">
      <w:bodyDiv w:val="1"/>
      <w:marLeft w:val="0"/>
      <w:marRight w:val="0"/>
      <w:marTop w:val="0"/>
      <w:marBottom w:val="0"/>
      <w:divBdr>
        <w:top w:val="none" w:sz="0" w:space="0" w:color="auto"/>
        <w:left w:val="none" w:sz="0" w:space="0" w:color="auto"/>
        <w:bottom w:val="none" w:sz="0" w:space="0" w:color="auto"/>
        <w:right w:val="none" w:sz="0" w:space="0" w:color="auto"/>
      </w:divBdr>
    </w:div>
    <w:div w:id="912549497">
      <w:bodyDiv w:val="1"/>
      <w:marLeft w:val="0"/>
      <w:marRight w:val="0"/>
      <w:marTop w:val="0"/>
      <w:marBottom w:val="0"/>
      <w:divBdr>
        <w:top w:val="none" w:sz="0" w:space="0" w:color="auto"/>
        <w:left w:val="none" w:sz="0" w:space="0" w:color="auto"/>
        <w:bottom w:val="none" w:sz="0" w:space="0" w:color="auto"/>
        <w:right w:val="none" w:sz="0" w:space="0" w:color="auto"/>
      </w:divBdr>
    </w:div>
    <w:div w:id="928926421">
      <w:bodyDiv w:val="1"/>
      <w:marLeft w:val="0"/>
      <w:marRight w:val="0"/>
      <w:marTop w:val="0"/>
      <w:marBottom w:val="0"/>
      <w:divBdr>
        <w:top w:val="none" w:sz="0" w:space="0" w:color="auto"/>
        <w:left w:val="none" w:sz="0" w:space="0" w:color="auto"/>
        <w:bottom w:val="none" w:sz="0" w:space="0" w:color="auto"/>
        <w:right w:val="none" w:sz="0" w:space="0" w:color="auto"/>
      </w:divBdr>
    </w:div>
    <w:div w:id="940793748">
      <w:bodyDiv w:val="1"/>
      <w:marLeft w:val="0"/>
      <w:marRight w:val="0"/>
      <w:marTop w:val="0"/>
      <w:marBottom w:val="0"/>
      <w:divBdr>
        <w:top w:val="none" w:sz="0" w:space="0" w:color="auto"/>
        <w:left w:val="none" w:sz="0" w:space="0" w:color="auto"/>
        <w:bottom w:val="none" w:sz="0" w:space="0" w:color="auto"/>
        <w:right w:val="none" w:sz="0" w:space="0" w:color="auto"/>
      </w:divBdr>
    </w:div>
    <w:div w:id="963273099">
      <w:bodyDiv w:val="1"/>
      <w:marLeft w:val="0"/>
      <w:marRight w:val="0"/>
      <w:marTop w:val="0"/>
      <w:marBottom w:val="0"/>
      <w:divBdr>
        <w:top w:val="none" w:sz="0" w:space="0" w:color="auto"/>
        <w:left w:val="none" w:sz="0" w:space="0" w:color="auto"/>
        <w:bottom w:val="none" w:sz="0" w:space="0" w:color="auto"/>
        <w:right w:val="none" w:sz="0" w:space="0" w:color="auto"/>
      </w:divBdr>
    </w:div>
    <w:div w:id="1009214075">
      <w:bodyDiv w:val="1"/>
      <w:marLeft w:val="0"/>
      <w:marRight w:val="0"/>
      <w:marTop w:val="0"/>
      <w:marBottom w:val="0"/>
      <w:divBdr>
        <w:top w:val="none" w:sz="0" w:space="0" w:color="auto"/>
        <w:left w:val="none" w:sz="0" w:space="0" w:color="auto"/>
        <w:bottom w:val="none" w:sz="0" w:space="0" w:color="auto"/>
        <w:right w:val="none" w:sz="0" w:space="0" w:color="auto"/>
      </w:divBdr>
    </w:div>
    <w:div w:id="1125924467">
      <w:bodyDiv w:val="1"/>
      <w:marLeft w:val="0"/>
      <w:marRight w:val="0"/>
      <w:marTop w:val="0"/>
      <w:marBottom w:val="0"/>
      <w:divBdr>
        <w:top w:val="none" w:sz="0" w:space="0" w:color="auto"/>
        <w:left w:val="none" w:sz="0" w:space="0" w:color="auto"/>
        <w:bottom w:val="none" w:sz="0" w:space="0" w:color="auto"/>
        <w:right w:val="none" w:sz="0" w:space="0" w:color="auto"/>
      </w:divBdr>
    </w:div>
    <w:div w:id="1330448993">
      <w:bodyDiv w:val="1"/>
      <w:marLeft w:val="0"/>
      <w:marRight w:val="0"/>
      <w:marTop w:val="0"/>
      <w:marBottom w:val="0"/>
      <w:divBdr>
        <w:top w:val="none" w:sz="0" w:space="0" w:color="auto"/>
        <w:left w:val="none" w:sz="0" w:space="0" w:color="auto"/>
        <w:bottom w:val="none" w:sz="0" w:space="0" w:color="auto"/>
        <w:right w:val="none" w:sz="0" w:space="0" w:color="auto"/>
      </w:divBdr>
    </w:div>
    <w:div w:id="1345398158">
      <w:bodyDiv w:val="1"/>
      <w:marLeft w:val="0"/>
      <w:marRight w:val="0"/>
      <w:marTop w:val="0"/>
      <w:marBottom w:val="0"/>
      <w:divBdr>
        <w:top w:val="none" w:sz="0" w:space="0" w:color="auto"/>
        <w:left w:val="none" w:sz="0" w:space="0" w:color="auto"/>
        <w:bottom w:val="none" w:sz="0" w:space="0" w:color="auto"/>
        <w:right w:val="none" w:sz="0" w:space="0" w:color="auto"/>
      </w:divBdr>
    </w:div>
    <w:div w:id="1482313175">
      <w:bodyDiv w:val="1"/>
      <w:marLeft w:val="0"/>
      <w:marRight w:val="0"/>
      <w:marTop w:val="0"/>
      <w:marBottom w:val="0"/>
      <w:divBdr>
        <w:top w:val="none" w:sz="0" w:space="0" w:color="auto"/>
        <w:left w:val="none" w:sz="0" w:space="0" w:color="auto"/>
        <w:bottom w:val="none" w:sz="0" w:space="0" w:color="auto"/>
        <w:right w:val="none" w:sz="0" w:space="0" w:color="auto"/>
      </w:divBdr>
    </w:div>
    <w:div w:id="1484159943">
      <w:bodyDiv w:val="1"/>
      <w:marLeft w:val="0"/>
      <w:marRight w:val="0"/>
      <w:marTop w:val="0"/>
      <w:marBottom w:val="0"/>
      <w:divBdr>
        <w:top w:val="none" w:sz="0" w:space="0" w:color="auto"/>
        <w:left w:val="none" w:sz="0" w:space="0" w:color="auto"/>
        <w:bottom w:val="none" w:sz="0" w:space="0" w:color="auto"/>
        <w:right w:val="none" w:sz="0" w:space="0" w:color="auto"/>
      </w:divBdr>
    </w:div>
    <w:div w:id="1527908299">
      <w:bodyDiv w:val="1"/>
      <w:marLeft w:val="0"/>
      <w:marRight w:val="0"/>
      <w:marTop w:val="0"/>
      <w:marBottom w:val="0"/>
      <w:divBdr>
        <w:top w:val="none" w:sz="0" w:space="0" w:color="auto"/>
        <w:left w:val="none" w:sz="0" w:space="0" w:color="auto"/>
        <w:bottom w:val="none" w:sz="0" w:space="0" w:color="auto"/>
        <w:right w:val="none" w:sz="0" w:space="0" w:color="auto"/>
      </w:divBdr>
    </w:div>
    <w:div w:id="153145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o.iu.edu/NSSE-lessons" TargetMode="External"/><Relationship Id="rId18" Type="http://schemas.openxmlformats.org/officeDocument/2006/relationships/image" Target="media/image3.jpeg"/><Relationship Id="rId26" Type="http://schemas.openxmlformats.org/officeDocument/2006/relationships/hyperlink" Target="http://fsse.indiana.edu"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go.iu.edu/NSSE-displays" TargetMode="External"/><Relationship Id="rId25" Type="http://schemas.openxmlformats.org/officeDocument/2006/relationships/hyperlink" Target="http://nsse.indiana.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sse.indiana.edu/nsse/reports-data/sample-report/major_field_report.html" TargetMode="External"/><Relationship Id="rId20" Type="http://schemas.openxmlformats.org/officeDocument/2006/relationships/hyperlink" Target="https://nsse.indiana.edu/contact/project-service-teams/index.html" TargetMode="External"/><Relationship Id="rId29" Type="http://schemas.openxmlformats.org/officeDocument/2006/relationships/hyperlink" Target="https://twitter.com/nssesurvey?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sse.indiana.edu/nsse/psychometric-portfolio/index.html" TargetMode="External"/><Relationship Id="rId32" Type="http://schemas.openxmlformats.org/officeDocument/2006/relationships/hyperlink" Target="https://nssesightings.indiana.edu/" TargetMode="External"/><Relationship Id="rId5" Type="http://schemas.openxmlformats.org/officeDocument/2006/relationships/webSettings" Target="webSettings.xml"/><Relationship Id="rId15" Type="http://schemas.openxmlformats.org/officeDocument/2006/relationships/hyperlink" Target="https://nsse.indiana.edu/nsse/psychometric-portfolio/index.html" TargetMode="External"/><Relationship Id="rId23" Type="http://schemas.openxmlformats.org/officeDocument/2006/relationships/hyperlink" Target="https://go.iu.edu/NSSE-tips" TargetMode="External"/><Relationship Id="rId28" Type="http://schemas.openxmlformats.org/officeDocument/2006/relationships/hyperlink" Target="http://nsse.indiana.edu" TargetMode="External"/><Relationship Id="rId10" Type="http://schemas.openxmlformats.org/officeDocument/2006/relationships/footer" Target="footer1.xml"/><Relationship Id="rId19" Type="http://schemas.openxmlformats.org/officeDocument/2006/relationships/hyperlink" Target="https://go.iu.edu/NSSE-usedata" TargetMode="External"/><Relationship Id="rId31" Type="http://schemas.openxmlformats.org/officeDocument/2006/relationships/hyperlink" Target="https://www.facebook.com/NSSEsurve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go.iu.edu/NSSE-searchexamples" TargetMode="External"/><Relationship Id="rId22" Type="http://schemas.openxmlformats.org/officeDocument/2006/relationships/hyperlink" Target="https://go.iu.edu/NSSE-usedata" TargetMode="External"/><Relationship Id="rId27" Type="http://schemas.openxmlformats.org/officeDocument/2006/relationships/hyperlink" Target="mailto:nsse@indiana.edu" TargetMode="External"/><Relationship Id="rId30" Type="http://schemas.openxmlformats.org/officeDocument/2006/relationships/hyperlink" Target="https://twitter.com/nsseinstitute?lang=en" TargetMode="External"/><Relationship Id="rId8" Type="http://schemas.openxmlformats.org/officeDocument/2006/relationships/image" Target="media/image1.png"/></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48801-6BF1-4403-9B24-2AF1247C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2176</Words>
  <Characters>14576</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Gonyea, Robert Michael</dc:creator>
  <cp:keywords/>
  <dc:description/>
  <cp:lastModifiedBy>Stewart, Barbara J</cp:lastModifiedBy>
  <cp:revision>2</cp:revision>
  <dcterms:created xsi:type="dcterms:W3CDTF">2020-07-17T20:28:00Z</dcterms:created>
  <dcterms:modified xsi:type="dcterms:W3CDTF">2020-07-17T20:28:00Z</dcterms:modified>
</cp:coreProperties>
</file>